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附件11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pacing w:val="-2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2"/>
          <w:sz w:val="36"/>
          <w:szCs w:val="36"/>
          <w:lang w:val="en-US" w:eastAsia="zh-CN"/>
        </w:rPr>
        <w:t>福州英华职业学院专任教师学年量化考核评分表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ascii="仿宋" w:hAnsi="仿宋" w:eastAsia="仿宋" w:cs="仿宋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2"/>
          <w:sz w:val="28"/>
          <w:szCs w:val="28"/>
          <w:lang w:val="en-US" w:eastAsia="zh-CN"/>
        </w:rPr>
        <w:t>一、教学项目目标量化考核评分表</w:t>
      </w:r>
    </w:p>
    <w:tbl>
      <w:tblPr>
        <w:tblStyle w:val="2"/>
        <w:tblW w:w="104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462"/>
        <w:gridCol w:w="4712"/>
        <w:gridCol w:w="838"/>
        <w:gridCol w:w="800"/>
        <w:gridCol w:w="850"/>
        <w:gridCol w:w="8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考核项目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计分标准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佐证材料编号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自评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部门初评得分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学院复评得分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基本分（70分为上限）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教学工作量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1.按规范开展教学，完成学院教学额定工作量，该项为70分；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2.按规范开展教学，未完成学院教学额定工作量，分数=70×完成率。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J-001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附加分（与基本分总和以100分为上限）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网络评教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考核期内各学期任教课程网络评教得分高于（含等于）全院课程评价平均分，加2分/门。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F-001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编写课程标准、实验指导书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1.根据教务处通知，新编课程标准、实验指导书，按规范完成并准时缴交者，10分/门；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2.根据教务处通知，修编课程标准、实验指导书，按规范完成并准时缴交者，5分/门。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F-002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编写人才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培养方案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1.主持或参与新编考核期内专业人才培养方案，按规范完成并准时缴交者，15分/专业；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2.主持或参与考核期内专业人才培养方案修订，按规范完成并准时缴交者，7分/专业。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F-003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网络建课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期内各学期任教课程在线开放课程要求在智慧职教、超星等平台建课，效果良好。教学资源内容包含视频、教学资料（PPT课件、参考资料等）、随堂测验、课堂讨论、单元测验及单元作业、考试等。15分/门（资料齐全10分，教学开展5分），未全面完成、按完全课时的百分比计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F-004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说专业、说课公开课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考核期内各学期参与公开课、说专业、说课活动作为主讲教师，系级一次加2分/次，院级4分/次。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F-005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教学能力比赛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根据比赛规定组成符合要求参赛团队，经学院审批，参加比赛，完成竞赛全过程，给予加分，未按要求参加高一级比赛，加分减半。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1.参加院级比赛加10分/项；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2.参加教育局举办的市级比赛加20分/项；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3.参加教育厅举办的省级比赛、全国行业职业教育教学指导委员会举办的比赛加25分/项；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4.参加教育部举办的国家级比赛加30分/项；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F-006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双师型教师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符合《国家职业教育“双师型”教师基本标准（试行）（2022版）》初级加10分、中级加15分、高级加30分，每个等级在校期间仅计算一次。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F-007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教学模式改革、教法创新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在课程教学中积极开展教学模式改革、教法创新的探索实施并完成完整教学单元，教学改革取得良好效果，提交案例和实施佐证材料，经教务处审核后加8分/份。被评为院级优秀案例另加8分、市级优秀案例另加10分、省级优秀案例另加15分、国家级优秀案例另加30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F-008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校企合作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考核期内新增1个学院人才培养、实训基地建设合作的企业，符合相关要求规定，并开展实质性工作（订单班或吸纳3名及以上学生参加半年实习），按照6分/家计算分数。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F-009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开展专业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申报工作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1.完成全套申报材料，新增普通专业、普通五年制项目20分/个；新增国控专业、国控五年制专业项目30分/个；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教师本人参加专业技能竞赛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学院指派参加教育主管部门举办的国家级专业技能竞赛30分/项；省级专业技能竞赛20分/项；市级专业技能竞赛10分/项；学院指派参加其他部门（协会）主办的竞赛按同级别60%计算。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F-011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指导学生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参加竞赛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指派指导学生参加职业院校技能大赛、“互联网+”大学生创新创业大赛、大学生运动会、大学生艺术节汇演等，按照国家级30分/项计算分数；省级20分/项；市级10分/项；院级2分/项；学院指派参加其他部门（协会）主办的竞赛按同级别60%计算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F-012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校内实训基地（室）建设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校内实训基地（室）建设调研，方案的撰写、建设、验收10分/项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F-013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指导学生考取证书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新增1+x证书，人社部门职业资格鉴定、专项能力证书考试资格7分/项；正常开展鉴定活动2分/批次。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F-014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专题调研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根据学院发展建设需要，开展专题调研活动并撰写建设性调研报告10分/项。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企业实践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按照《福州英华职业职业学院教师下企业实践管理办法》中要求，考核期内完成下企业实践且材料完整者5分/人。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F-016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学历提升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经学院审批同意，进行高一级的学历提升并获得证书者5分/人。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F-017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考取技能证书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经学院审批同意，考核期内获得与教学相关的专业技能证书、职业资格证书等1分/项。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F-018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扣分项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教学计划表编制与录入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1.考核期内各学期任教课程迟录入一门扣1分；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2.考核期内各学期任教课程未录入一门扣2分。 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F-019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编写课程教案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教师上课需携带教案，教案结构完整，符合教学规范并能够及时更新；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1.巡课检查时发现未携带教案或教案不符合规范的一次扣1分；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2.集中性教学检查时发现未撰写教案或教案不符合规范的一次扣5分。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F-020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编写教学手册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1.巡课检查时发现未及时、准确填写的一次扣1分；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2.集中性教学检查时发现未及时、准确填写一次扣3分。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F-021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教学规范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1.考核期内发生三级教学事故一次扣10分；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2.其它教学事故处理按《福州英华职业学院专任教师考核管理办法》执行。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F-022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批改作业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依据课程标准少布置作业一次扣2分，未批改一次扣1分。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F-023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网络评教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考核期内各学期任教课程网络评教得分低于平均分（含）10分内扣1分/门；低于平均分（含）15分扣2分/门；低于平均分（含）20分及以上扣3分/门。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F-024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指导实习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1.考核期内各学期实习资料迟录入一次扣1分；未录入一次扣5分。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2.考核期内各学期未按工作要求担任并完成毕业生实习指导老师扣10分。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F-025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考试成绩录入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考核期内各学期期末考迟录入成绩者每门扣该项成绩2分。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F-026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参加教研会议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无故未参加学院组织的活动一次扣2分，系部组织的活动一次扣1分；病假不扣分，事假扣分减半。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F-027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数据平台填报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未按学院要求按时完成数据平台填报一次扣3分。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F-028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企业实践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职能部门、系部抽查中，发现未按计划进行下企业实践者，按照3分/次扣分。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F-029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得分合计</w:t>
            </w:r>
          </w:p>
        </w:tc>
        <w:tc>
          <w:tcPr>
            <w:tcW w:w="4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56" w:firstLineChars="200"/>
        <w:textAlignment w:val="auto"/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pacing w:val="-1"/>
          <w:sz w:val="20"/>
          <w:szCs w:val="20"/>
          <w:lang w:val="en-US" w:eastAsia="zh-CN"/>
        </w:rPr>
        <w:t>备注：关于教学工作量补充说明：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highlight w:val="none"/>
          <w:lang w:val="en-US" w:eastAsia="zh-CN"/>
        </w:rPr>
        <w:t>专职教师教学工作量按照《福州英华职业学院教学工作量计算办法》执行；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 w:bidi="ar"/>
        </w:rPr>
        <w:t>兼任行政管理人员的专任教师教学工作量、教科研基本工作量按下表计算（同一人兼任不同行政职务者，第二项及以上职务教学工作量按照50%计算减免，教科研基本工作量第二项及以上职务不进行减免）：</w:t>
      </w:r>
    </w:p>
    <w:tbl>
      <w:tblPr>
        <w:tblStyle w:val="2"/>
        <w:tblW w:w="10498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58"/>
        <w:gridCol w:w="4198"/>
        <w:gridCol w:w="26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兼任教学管理工作人员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的职务或工作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工作量减免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工作量减免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兼任副处级管理干部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（含系部主任助理）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减免264学时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减免50%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教研室主任、专业带头人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减免80学时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减免30%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教研室副主任</w:t>
            </w:r>
          </w:p>
        </w:tc>
        <w:tc>
          <w:tcPr>
            <w:tcW w:w="4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减免60学时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减免20%</w:t>
            </w:r>
          </w:p>
        </w:tc>
      </w:tr>
    </w:tbl>
    <w:p>
      <w:pPr>
        <w:rPr>
          <w:sz w:val="20"/>
          <w:szCs w:val="20"/>
        </w:rPr>
      </w:pPr>
    </w:p>
    <w:p>
      <w:pPr>
        <w:spacing w:before="91" w:line="219" w:lineRule="auto"/>
        <w:jc w:val="both"/>
        <w:rPr>
          <w:rFonts w:hint="eastAsia" w:ascii="仿宋" w:hAnsi="仿宋" w:eastAsia="仿宋" w:cs="仿宋"/>
          <w:b/>
          <w:bCs/>
          <w:spacing w:val="-9"/>
          <w:sz w:val="32"/>
          <w:szCs w:val="32"/>
          <w:lang w:val="en-US" w:eastAsia="zh-CN"/>
        </w:rPr>
      </w:pPr>
    </w:p>
    <w:p>
      <w:pPr>
        <w:spacing w:before="91" w:line="219" w:lineRule="auto"/>
        <w:jc w:val="both"/>
        <w:rPr>
          <w:rFonts w:hint="default" w:ascii="仿宋" w:hAnsi="仿宋" w:eastAsia="仿宋" w:cs="仿宋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9"/>
          <w:sz w:val="28"/>
          <w:szCs w:val="28"/>
          <w:lang w:val="en-US" w:eastAsia="zh-CN"/>
        </w:rPr>
        <w:t>二、专任教师学年教科研与服务项目目标量化考核评分表</w:t>
      </w:r>
    </w:p>
    <w:tbl>
      <w:tblPr>
        <w:tblStyle w:val="2"/>
        <w:tblW w:w="10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095"/>
        <w:gridCol w:w="1650"/>
        <w:gridCol w:w="3420"/>
        <w:gridCol w:w="891"/>
        <w:gridCol w:w="875"/>
        <w:gridCol w:w="889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考核项目</w:t>
            </w:r>
          </w:p>
        </w:tc>
        <w:tc>
          <w:tcPr>
            <w:tcW w:w="3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计分标准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佐证材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料编号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自评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部门初评得分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学院复评得分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教科研定额分（基本项考核分为实际完成的定额*转换系数β，以35分为上限）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项目类别K1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纵向：自然基础类为3；自然应用类为1.5；社科基础类为3；社科应用类为1.5。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横向：为1。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K-001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项目类别K2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纵向：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1、国家级：重大为10；重点为8；普通为7；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2、省部级：重大为6； 重点为5；普通为4；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市厅级：重大为3； 重点为2；普通为1。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横向：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1.工科：q≥50万元为7；50万元&gt;q≥20万元为6；20万元&gt;q≥10万元为5；10万元&gt;q≥5万元为3；5万元&gt;q≥1万元为2；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2.文科：q≥20万元为7；20万元&gt;q≥10万元为6；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10万元&gt;q≥5万元为5；5万元&gt;q≥1万元为2；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3.知识产权转化：q≥30万元为7；30万元&gt;q≥10万元为6；10万元&gt;q≥5万元为5；5万元&gt;q≥1万元为2。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K-002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标准工作量分值：K1*K2*q分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K-003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论著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1.Nature、Science、Cell为1000分；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2.SCIE一区为100分；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3.SCIE二区为75分；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4.SCIE三区、SSCI为50分；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5.SCIE四区、EI为40分；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6.核心期刊为8分；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7.本科学报为5分；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8.其他CN期刊为2分；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9.学术会议汇编收录1分。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K-004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学术专著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7.5分*著作字数/万字。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K-005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学术译著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2分*著作字数/万字。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K-006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成果获奖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1.国家级奖励：一等为10000分、二等为6000分、重大贡献为5000分；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2.省部级奖励：一等为4000分、二等为3000分、重大贡献为2000分；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3.市厅级奖励：一等为1000分、二等为500分、重大贡献为300分。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K-007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国外专利为100分；发明专利为50分；实用新型专利为10分；外观设计专利、软件登记、集成电路设计为5分。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K-008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标准制订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1.国家标准、行业标准为150分；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2.地方标准、行业标准为50分。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K-009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建议采纳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1.国家领导人采纳为75分；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2.省部级领导采纳为30分；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3.市厅级领导采纳为15分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K-010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作品参展、收藏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1.国家级为50分；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2.省部级为30分；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3.市厅级为10分；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4.院级为2分。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K-011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作品和艺术表演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被媒体专题宣传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1.央媒为40分；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2.省媒为20分；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3.市媒为10分。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K-012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科技平台建设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1.新增：国家级为1250分；省部级为500分；市厅级为100分；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2.已有：国家级为250分；省部级为100分；市厅级为20分。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K-013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学术讲座/技术报告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学术讲座/技术报告指考核期内开设的面向全院师生或本系师生的学术讲座/技术报告，院级为2分，系级为1分，每项不超过1次。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K-014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教科研附加分（本项考核分不进行转换，为完成的对应分值，与基本分总和以50分为上限）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教改项目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1.国家级80分；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2.省级50分；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3.市级25分；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4.院级重点项目：40分，院级一般项目：20分。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K-015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教学质量工程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1.国家级100分；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2.省级80分；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3.市级40分；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4.院级重点项目：60分，院级一般项目：30分。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K-016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国家级规划教材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主编为10分/万字；副主编为6分/万字；参编为4分/万字。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K-017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省部级规划教材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省部级规划教材 主编为6分/万字；副主编为4分/万字；参编为3分/万字。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K-018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统编教材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主编为5分/万字；副主编为3.5分/万字；参编为2.5分/万字。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K-019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校本教材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主编为4分/万字；副主编为3分/万字；参编为2分/万字。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K-020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成果奖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特等为1000分；一等为800分；二等为500分。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K-021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特等为300分；一等为200分；二等为100分。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K-022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院级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特等为80分；一等为40分；二等为20分。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K-023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重点项目：60分，个人得分不超过20分，一般项目30分，个人得分不超过10分。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K-024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特派员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省级：25分、市级15分、县级10分。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K-025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服务项目分值（以50分为上限）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兼任学院行政职务工作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学院考核合格，兼任副处级管理干部（含系部主任助理）者加35分；兼任教研室主任、专业带头人、教师党支部书记者加16分；兼任教研室副主任者加13分；兼任支部书记者加12分、支部副书记者加10分；担任学院学术委员会、工会委员会、专业建设委员会、工会小组长，且履行职责者按5分/人计算分数（同一人兼任不同职务者第二项及以上按照60%计算分数）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F-001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青年教师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培养工作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本学年担任青年教师导师，考核合格，按照6分/每个青年教师计算分数；考核不合格者，按照6分/每个青年教师进行扣分；本项分数上限为18分。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F-002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担任社团或协会指导教师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学年担任校级或经学院审批同意的系级学生社团或协会指导教师，完成相应指导业务，提供活动策划、总结报告等按照6分/个计算分数；获得校级优秀指导教师另加1分，获得市级另加2分，获得省级另加3分；本项分数上限为10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F-003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担任班主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任工作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本学年担任学生班主任工作，考核通过者按照6分/人计算分数；本项分数上限为6分。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F-004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担任服务志愿者工作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担任学院安排的招生宣传、访企拓岗、迎新、招聘会、校级运动会、教师节大会、职业技能周、校园文化节等各类综合性、专项性工作的志愿者，工作认真负责的按照0.5分/小时计算分数。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F-005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承办院级综合性活动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本学年承办经学院审批同意的各类无报酬全院性综合活动，如校级运动会、教师节大会、职业技能周、校园文化节、职业技能比赛等，按照20分/项计算分数，分数权重由项目负责人统筹。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F-006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承办系级综合性活动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本学年承办经学院审批同意的系级综合性活动（不含学工、团委组织的学生活动），按照10分/项计算分数，分数权重由项目负责人统筹。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F-007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承办单项活动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本学年承办经学院审批同意的单项活动，如篮球比赛、十佳歌手比赛等，按照5分/项计算分数，分数权重由项目负责人统筹。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F-008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执行学院重点工作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本学年承办经学院审批同意的单项活动，如篮球比赛、十佳歌手比赛等，按照5分/项计算分数，分数权重由项目负责人统筹。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学院文明校、文化建设等学院单项性重点工作，根据开展工作的成效按照60分/项计算分数；执行高水平学校申报等学院综合性重点工作，根据开展工作的成效按照200分/项计算分数；分数权重由项目负责人统筹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F-009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学院建设性方案撰写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撰写学院各类建设性方案，获得学院采用者，按照10分/项计算分数，参与者分数由项目负责人统筹。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F-010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担任由学院统一安排的各类专项工作，工作认真负责，组织制定者按照5分/项计算分数。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F-011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担任专项报表或数据填报工作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担任学院各类专项报表或数据填报工作，数据报送无误者按照3分/项计算分数。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F-012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实验（训）室或专业教室负责教师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担任实验（训）室或专业教室负责人，相关管理资料完整，无安全事故发生者，按照1间12分，2间20分计算分数。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F-013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开展培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训讲座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本学年根据学院管理工作需要，经学院审批后，开展各类校内外培训讲座，按照3分/场计算分数。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F-014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担任学院两级教学督导工作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经学院聘任为教学督导，工作认真负责、履行职责者，按照院级督导15分/人、系级督导7分/人计算分数。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F-015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代表学院参加各类活动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由学院指派代表学院参加的汇演、职教周、学院工会指派的各类活动等，具有提高学院声誉的，按照30分/项计算分数，每人单项目分数不高于10分，分数权重由项目负责人统筹。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F-016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参加学术会议、研讨会、培训等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学院审批同意参加校外学术交流会、研讨会、培训会等，提交会议通知、会议报到、培训证书等佐证材料者，时间在一周以内的按照2分/人计算分数，超过一周者按照每超过一周加2分计算，网络培训者按以上标准减半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F-017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较长时间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的替岗工作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因突发情况，接受学院、系部安排的较长时间的代替工作者，经学院审批同意，根据工作量情况按照15-30分/人计算分数。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F-018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协助行政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服务职务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因职能部门、系部工作需要，可向全院教师进行招募协助行政职务岗位，经学院审批同意者，根据教师协助时数及具体服务工作与成效按照20-35分/人计算分数。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F-019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提高学院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声誉工作</w:t>
            </w:r>
          </w:p>
        </w:tc>
        <w:tc>
          <w:tcPr>
            <w:tcW w:w="5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为学院取得各项荣誉，被媒体宣传报道，提高学院声誉的各类工作，按照1分/人.次计算分数。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F-020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得分合计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折合得分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46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46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46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46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460" w:lineRule="exact"/>
        <w:jc w:val="both"/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</w:t>
      </w: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注：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460" w:lineRule="exact"/>
        <w:ind w:firstLine="400" w:firstLineChars="200"/>
        <w:jc w:val="both"/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 w:bidi="ar"/>
        </w:rPr>
        <w:t>教科研项目的基本项分数为实际完成的定额分值×考核分转换系数β，教科研项目的附加项分数不进行系数转换。不同技术职称专任教师的教科研定额分与转换系数如下表所示：</w:t>
      </w:r>
    </w:p>
    <w:tbl>
      <w:tblPr>
        <w:tblStyle w:val="2"/>
        <w:tblW w:w="10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4357"/>
        <w:gridCol w:w="3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职称</w:t>
            </w:r>
          </w:p>
        </w:tc>
        <w:tc>
          <w:tcPr>
            <w:tcW w:w="4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教科研基本项定额分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考核分转换系数β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正高</w:t>
            </w:r>
          </w:p>
        </w:tc>
        <w:tc>
          <w:tcPr>
            <w:tcW w:w="4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8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4.375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副高</w:t>
            </w:r>
          </w:p>
        </w:tc>
        <w:tc>
          <w:tcPr>
            <w:tcW w:w="4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5.833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中级</w:t>
            </w:r>
          </w:p>
        </w:tc>
        <w:tc>
          <w:tcPr>
            <w:tcW w:w="4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8.75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初级</w:t>
            </w:r>
          </w:p>
        </w:tc>
        <w:tc>
          <w:tcPr>
            <w:tcW w:w="4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17.5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460" w:lineRule="exact"/>
        <w:jc w:val="left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460" w:lineRule="exact"/>
        <w:ind w:firstLine="400" w:firstLineChars="200"/>
        <w:jc w:val="left"/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kern w:val="0"/>
          <w:sz w:val="20"/>
          <w:szCs w:val="20"/>
          <w:highlight w:val="none"/>
          <w:lang w:val="en-US" w:eastAsia="zh-CN" w:bidi="ar"/>
        </w:rPr>
        <w:t>各量化考核项目中涉及多人完成的可按下表加权系数计分，也可由项目负责人自行决定加权系数的分配。</w:t>
      </w:r>
    </w:p>
    <w:tbl>
      <w:tblPr>
        <w:tblStyle w:val="3"/>
        <w:tblW w:w="53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922"/>
        <w:gridCol w:w="1252"/>
        <w:gridCol w:w="1267"/>
        <w:gridCol w:w="1363"/>
        <w:gridCol w:w="1452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排序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排名一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（项目负责人）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排名二</w:t>
            </w:r>
          </w:p>
        </w:tc>
        <w:tc>
          <w:tcPr>
            <w:tcW w:w="5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排名三</w:t>
            </w:r>
          </w:p>
        </w:tc>
        <w:tc>
          <w:tcPr>
            <w:tcW w:w="6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排名四</w:t>
            </w:r>
          </w:p>
        </w:tc>
        <w:tc>
          <w:tcPr>
            <w:tcW w:w="6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排名五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排名六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8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排名加权系数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1.00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</w:p>
        </w:tc>
        <w:tc>
          <w:tcPr>
            <w:tcW w:w="5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</w:p>
        </w:tc>
        <w:tc>
          <w:tcPr>
            <w:tcW w:w="6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</w:p>
        </w:tc>
        <w:tc>
          <w:tcPr>
            <w:tcW w:w="6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78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0.80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0.20</w:t>
            </w:r>
          </w:p>
        </w:tc>
        <w:tc>
          <w:tcPr>
            <w:tcW w:w="5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</w:p>
        </w:tc>
        <w:tc>
          <w:tcPr>
            <w:tcW w:w="6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</w:p>
        </w:tc>
        <w:tc>
          <w:tcPr>
            <w:tcW w:w="6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78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0.75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0.15</w:t>
            </w:r>
          </w:p>
        </w:tc>
        <w:tc>
          <w:tcPr>
            <w:tcW w:w="5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0.10</w:t>
            </w:r>
          </w:p>
        </w:tc>
        <w:tc>
          <w:tcPr>
            <w:tcW w:w="6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</w:p>
        </w:tc>
        <w:tc>
          <w:tcPr>
            <w:tcW w:w="6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0.70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0.15</w:t>
            </w:r>
          </w:p>
        </w:tc>
        <w:tc>
          <w:tcPr>
            <w:tcW w:w="5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0.10</w:t>
            </w:r>
          </w:p>
        </w:tc>
        <w:tc>
          <w:tcPr>
            <w:tcW w:w="6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0.05</w:t>
            </w:r>
          </w:p>
        </w:tc>
        <w:tc>
          <w:tcPr>
            <w:tcW w:w="6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8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0.65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0.15</w:t>
            </w:r>
          </w:p>
        </w:tc>
        <w:tc>
          <w:tcPr>
            <w:tcW w:w="5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0.10</w:t>
            </w:r>
          </w:p>
        </w:tc>
        <w:tc>
          <w:tcPr>
            <w:tcW w:w="6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0.05</w:t>
            </w:r>
          </w:p>
        </w:tc>
        <w:tc>
          <w:tcPr>
            <w:tcW w:w="6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0.05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78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0.60</w:t>
            </w:r>
          </w:p>
        </w:tc>
        <w:tc>
          <w:tcPr>
            <w:tcW w:w="5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0.15</w:t>
            </w:r>
          </w:p>
        </w:tc>
        <w:tc>
          <w:tcPr>
            <w:tcW w:w="5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0.10</w:t>
            </w:r>
          </w:p>
        </w:tc>
        <w:tc>
          <w:tcPr>
            <w:tcW w:w="6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0.05</w:t>
            </w:r>
          </w:p>
        </w:tc>
        <w:tc>
          <w:tcPr>
            <w:tcW w:w="68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0.05</w:t>
            </w:r>
          </w:p>
        </w:tc>
        <w:tc>
          <w:tcPr>
            <w:tcW w:w="8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353535"/>
                <w:sz w:val="20"/>
                <w:szCs w:val="20"/>
                <w:highlight w:val="none"/>
              </w:rPr>
              <w:t>0.05</w:t>
            </w:r>
          </w:p>
        </w:tc>
      </w:tr>
    </w:tbl>
    <w:p/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</w:docVars>
  <w:rsids>
    <w:rsidRoot w:val="00000000"/>
    <w:rsid w:val="00EB27BD"/>
    <w:rsid w:val="084A0C9F"/>
    <w:rsid w:val="08741A55"/>
    <w:rsid w:val="092517BB"/>
    <w:rsid w:val="112F4397"/>
    <w:rsid w:val="15172B9D"/>
    <w:rsid w:val="1E95181A"/>
    <w:rsid w:val="22DE0B37"/>
    <w:rsid w:val="2B482FC3"/>
    <w:rsid w:val="2B6E537F"/>
    <w:rsid w:val="2BB004CA"/>
    <w:rsid w:val="32CC68C7"/>
    <w:rsid w:val="370575C1"/>
    <w:rsid w:val="3FDD2C52"/>
    <w:rsid w:val="42415594"/>
    <w:rsid w:val="4C190418"/>
    <w:rsid w:val="516F0F36"/>
    <w:rsid w:val="532F5DC7"/>
    <w:rsid w:val="5617120D"/>
    <w:rsid w:val="64036B06"/>
    <w:rsid w:val="726C00B0"/>
    <w:rsid w:val="75633C28"/>
    <w:rsid w:val="7FAA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5559</Words>
  <Characters>6262</Characters>
  <Lines>0</Lines>
  <Paragraphs>0</Paragraphs>
  <TotalTime>3</TotalTime>
  <ScaleCrop>false</ScaleCrop>
  <LinksUpToDate>false</LinksUpToDate>
  <CharactersWithSpaces>6266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2023-09-05T01:12:00Z</dcterms:created>
  <dc:creator>Administrator</dc:creator>
  <cp:lastModifiedBy>百福荣铁艺</cp:lastModifiedBy>
  <cp:lastPrinted>2023-12-21T06:16:00Z</cp:lastPrinted>
  <dcterms:modified xsi:type="dcterms:W3CDTF">2023-12-22T06:34:44Z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ED97235C62464C6FA13539213FD4A47B_12</vt:lpwstr>
  </property>
</Properties>
</file>