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7" w:leftChars="-400" w:hanging="967" w:hangingChars="415"/>
        <w:jc w:val="left"/>
        <w:rPr>
          <w:rFonts w:hint="default" w:ascii="仿宋" w:hAnsi="仿宋" w:eastAsia="仿宋" w:cs="仿宋"/>
          <w:b/>
          <w:bCs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highlight w:val="none"/>
          <w:lang w:val="en-US" w:eastAsia="zh-CN"/>
        </w:rPr>
        <w:t>附件13</w:t>
      </w:r>
      <w:bookmarkStart w:id="0" w:name="_GoBack"/>
      <w:bookmarkEnd w:id="0"/>
    </w:p>
    <w:p>
      <w:pPr>
        <w:ind w:firstLine="819" w:firstLineChars="300"/>
        <w:jc w:val="left"/>
        <w:rPr>
          <w:rFonts w:hint="eastAsia" w:ascii="仿宋" w:hAnsi="仿宋" w:eastAsia="仿宋" w:cs="仿宋"/>
          <w:spacing w:val="-4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  <w:lang w:val="en-US" w:eastAsia="zh-CN"/>
        </w:rPr>
        <w:t>福州英华职业学院第（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  <w:lang w:val="en-US" w:eastAsia="zh-CN"/>
        </w:rPr>
        <w:t>）学期专职思政辅导员目标量化自评表</w:t>
      </w:r>
      <w:r>
        <w:rPr>
          <w:rFonts w:hint="eastAsia" w:ascii="仿宋" w:hAnsi="仿宋" w:eastAsia="仿宋" w:cs="仿宋"/>
          <w:spacing w:val="3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spacing w:val="3"/>
          <w:sz w:val="22"/>
          <w:szCs w:val="22"/>
          <w:highlight w:val="none"/>
          <w:vertAlign w:val="baseli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spacing w:val="3"/>
          <w:sz w:val="22"/>
          <w:szCs w:val="22"/>
          <w:highlight w:val="none"/>
          <w:vertAlign w:val="baseline"/>
          <w:lang w:val="en-US" w:eastAsia="zh-CN"/>
        </w:rPr>
        <w:t>姓名：                      日期</w:t>
      </w:r>
      <w:r>
        <w:rPr>
          <w:rFonts w:hint="eastAsia" w:ascii="仿宋" w:hAnsi="仿宋" w:eastAsia="仿宋" w:cs="仿宋"/>
          <w:b/>
          <w:bCs/>
          <w:spacing w:val="3"/>
          <w:sz w:val="22"/>
          <w:szCs w:val="22"/>
          <w:highlight w:val="none"/>
          <w:vertAlign w:val="baseline"/>
          <w:lang w:val="en-US" w:eastAsia="zh-CN"/>
        </w:rPr>
        <w:t>：</w:t>
      </w:r>
    </w:p>
    <w:tbl>
      <w:tblPr>
        <w:tblStyle w:val="3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412"/>
        <w:gridCol w:w="3670"/>
        <w:gridCol w:w="2973"/>
        <w:gridCol w:w="613"/>
        <w:gridCol w:w="85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864" w:type="dxa"/>
            <w:gridSpan w:val="2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367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297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自评分</w:t>
            </w: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复核分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452" w:type="dxa"/>
            <w:vMerge w:val="restart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绩50分</w:t>
            </w:r>
          </w:p>
        </w:tc>
        <w:tc>
          <w:tcPr>
            <w:tcW w:w="4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资助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、征兵工作</w:t>
            </w:r>
          </w:p>
        </w:tc>
        <w:tc>
          <w:tcPr>
            <w:tcW w:w="367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认真贯彻落实国家资助经济困难学生工作的有关政策，深入调查了解和掌握贫困生的基本情况，建立健全贫困生档案。</w:t>
            </w:r>
          </w:p>
        </w:tc>
        <w:tc>
          <w:tcPr>
            <w:tcW w:w="297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档案详实且质量高的得2分；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未能按时完成或档案出现错误的扣1分；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出现严重错误的，该项不得分。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准确认定经济困难学生，确保真正经济困难学生得到补助；认真落实国家助学贷款工作 ，做到严格把关，材料齐全，按时上报。</w:t>
            </w:r>
          </w:p>
        </w:tc>
        <w:tc>
          <w:tcPr>
            <w:tcW w:w="297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材料报送及时且质量高的得2分；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未能按时完成或材料出现错误的扣1分；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出现严重错误的，该项不得分。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积极组织所带班级学生开展勤工助学和社会实践活动（资助三行），切实解决贫困生的实际困难。</w:t>
            </w:r>
          </w:p>
        </w:tc>
        <w:tc>
          <w:tcPr>
            <w:tcW w:w="297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资助活动开展效果显著得0.5分。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切实解决贫困生的实际困难得0.5分。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达到学院规定的医保参保率。</w:t>
            </w:r>
          </w:p>
        </w:tc>
        <w:tc>
          <w:tcPr>
            <w:tcW w:w="297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每低1%扣0.5分，扣完为止。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每学期开展征兵宣传动员主题班会。</w:t>
            </w:r>
          </w:p>
        </w:tc>
        <w:tc>
          <w:tcPr>
            <w:tcW w:w="297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未召开主题班会者不得分。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就业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创新创业</w:t>
            </w:r>
          </w:p>
        </w:tc>
        <w:tc>
          <w:tcPr>
            <w:tcW w:w="367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认真贯彻落实国家关于做好毕业生就业工作的政策，开展毕业生思想政治和就业指导教育工作，每学年至少一次指导所带学生班级开展职业生涯规划教育主题活动，教育引导毕业生树立正确的择业观、就业观和创业观。</w:t>
            </w:r>
          </w:p>
        </w:tc>
        <w:tc>
          <w:tcPr>
            <w:tcW w:w="297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未召开主题活动者不得分。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认真组织毕业生参加就业指导讲座、人才交流会、面试应聘活动。</w:t>
            </w:r>
          </w:p>
        </w:tc>
        <w:tc>
          <w:tcPr>
            <w:tcW w:w="297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每缺1项扣1分，扣完为止。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所带班级学生初次和年终去向落实率达到学院规定的为优秀；达到当年全省平均水平为合格；未达到全省平均水平但高于去年去向落实率的为基本合格；其他情况为不合格。</w:t>
            </w:r>
          </w:p>
        </w:tc>
        <w:tc>
          <w:tcPr>
            <w:tcW w:w="2973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优秀，3.4-4分之间；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，2.8-3.4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分之间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基本合格，2.4-2.8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之间；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，不得分。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就业、创业类竞赛学生参与率高于带生数40%。</w:t>
            </w:r>
          </w:p>
        </w:tc>
        <w:tc>
          <w:tcPr>
            <w:tcW w:w="297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每低1%扣0.5分，扣完为止。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心理工作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建立班级心理网络系统，心理工作有成效，未出现心理安全事故。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未建立班级心理网络扣1分。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出现心理安全事故本项不得分。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做好“特殊服药史”台账、“大学生心理危机干预”台账、“防校园霸凌”台账、心理异常学生“一生一档”。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内容不详实的扣0.5分/项；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每缺1项扣1分。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组织建设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加强班级组织建设，机构健全，职责明确，定期召开班、团委会，充分发挥学生干部的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 xml:space="preserve">“ 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自我教育、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自我管理、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自我服务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 xml:space="preserve"> ”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职能作用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，检查落实执行计划和工作开展情况。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组织健全、职责明确并发挥作用得1分；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组织不健全、职责不明确扣0.5分；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班团干未能发挥作用扣0.5分。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抓好学生党、团员的培养、发展教育、管理和考核工作，建立党、团员培养档案。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内容不详实的扣0.2分/项；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每缺1项扣0.5分。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学风建设10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学生早、晚自习和上课出勤率达100%。迟到率不高于10%。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出勤率每低1%扣0.2分；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迟到率每超5%扣0.1分。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所带班级的教室和包干区卫生状况在良好以上。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良好以下不得分。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积极组织学生开展创建文明班级活动（包括创建无烟校园），每周至少检查学生上课情况3次并做好详细记录。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记录认真详实得2分；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每少1次扣0.1分。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所带班级被评为校级文明班级的，每班加0.5分，最高不超过1分。所带班级获市教育局、团市委等市级部门表彰的，每班加1分。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所带班级无受留校察看及开除学籍处分。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有学生受到学籍处理的本项不得分。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所带班级按时参加学院和系部组织的各类集体活动、会议及培训。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迟到或早退一次扣0.1分；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无故缺勤扣0.2分。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积极组织学生参加体育运动，学生体育运动有成效。体能测试合格率、课程通过率达到学院平均水平。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达到学院平均水平得满分；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每低于平均水平1%扣0.1分。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组织学生开展学风活动，学生遵守校规校纪，无违纪或考试作弊事件。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本学年有学生因违纪或考试作弊受到学校处分者，每1项处分扣0.5分；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有被公安机关处理的学生，本项不得分。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宿舍管理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积极组织学生开展创建文明宿舍活动，辅导员入住学生宿舍，每周应不少于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次深入学生宿舍，建立健全学生住宿情况档案。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档案内容不详实扣1分；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深入学生宿舍每少一次扣0.1分；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学生宿舍被评为校级文明宿舍的，每间加0.1分，最高不超过1分。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学生宿舍干净、整洁、卫生，无使用明火、私拉电线、使用违禁电器等行为。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在历次检查中无不达标宿舍者得满分；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学生宿舍不达标1次扣0.2分；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发生聚众起哄、闹事等违纪、违法现象的，本项不得分。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安全教育与突发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坚持经常性的安全教育，安全措施落实；及时协调，处理学生中发生的矛盾和突发事件并有详细台账。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所带班级无安全事故发生者得2分；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及时处理并台账内容详实得1分；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未及时处理扣0.2分/次；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台账内容不详实扣0.5分。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日常管理工作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建立健全学生基本情况档案。做好动态休、退、复学跟踪反馈台账。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档案及台账内容不详实扣0.2分。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加强对学生的思想教育引导，组织学生开展政治方面的红色活动每学年不少于10次并认真记录。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记录认真详实得2分；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每少1次扣0.5分。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学年工作有计划、有总结，日常工作有过程性记录。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缺项的扣0.5分/项；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填写内容不详实的扣0.5分；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逾期不交者不得分。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每月至少召开2次班会（主题班会不少于1次）并做好详细记录。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记录认真详实得1分；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每少1次扣0.1分。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积极组织学生参与学院和系部组织的各项活动，配合学院和系部组织学生志愿者。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积极主动完成得满分。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加强与学生家长的联系，每学年和家长沟通不少于60人次并做好记录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每少一次扣0.1分。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做好学生返校返宿工作及学生晚归情况处理。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学生晚归1人次扣0.1分，直到扣完为止。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做好学生学费的催缴工作，学生缴费率达到100%。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缴费率每低1%扣0.1分。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0" w:type="dxa"/>
            <w:vAlign w:val="center"/>
          </w:tcPr>
          <w:p>
            <w:pPr>
              <w:spacing w:before="86" w:line="21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学生满意度</w:t>
            </w:r>
          </w:p>
        </w:tc>
        <w:tc>
          <w:tcPr>
            <w:tcW w:w="297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学生满意度达到80%以上得满分</w:t>
            </w:r>
          </w:p>
        </w:tc>
        <w:tc>
          <w:tcPr>
            <w:tcW w:w="61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120" w:type="dxa"/>
            <w:gridSpan w:val="5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85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</w:tr>
    </w:tbl>
    <w:p>
      <w:p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0"/>
          <w:szCs w:val="20"/>
          <w:highlight w:val="none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0"/>
          <w:szCs w:val="20"/>
          <w:highlight w:val="none"/>
          <w:lang w:val="en-US" w:eastAsia="zh-CN"/>
        </w:rPr>
        <w:t>系考核组组长：                                                   填表人：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157" w:right="1286" w:bottom="1157" w:left="14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12D7314E"/>
    <w:rsid w:val="023B3378"/>
    <w:rsid w:val="02B20C36"/>
    <w:rsid w:val="039360C4"/>
    <w:rsid w:val="05E07D77"/>
    <w:rsid w:val="12D7314E"/>
    <w:rsid w:val="14F03DCE"/>
    <w:rsid w:val="17316BC9"/>
    <w:rsid w:val="288B6CE3"/>
    <w:rsid w:val="4C53273B"/>
    <w:rsid w:val="523D57BB"/>
    <w:rsid w:val="558420C5"/>
    <w:rsid w:val="5710413C"/>
    <w:rsid w:val="57E23345"/>
    <w:rsid w:val="59383543"/>
    <w:rsid w:val="659E24E8"/>
    <w:rsid w:val="678832CE"/>
    <w:rsid w:val="685C1DA7"/>
    <w:rsid w:val="68F46515"/>
    <w:rsid w:val="71181FB4"/>
    <w:rsid w:val="794B2AAA"/>
    <w:rsid w:val="79911797"/>
    <w:rsid w:val="7C61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2174</Words>
  <Characters>2272</Characters>
  <Lines>0</Lines>
  <Paragraphs>0</Paragraphs>
  <TotalTime>21</TotalTime>
  <ScaleCrop>false</ScaleCrop>
  <LinksUpToDate>false</LinksUpToDate>
  <CharactersWithSpaces>2364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2023-12-05T06:40:00Z</dcterms:created>
  <dc:creator>烟愺ば残稥ㄅ</dc:creator>
  <cp:lastModifiedBy>百福荣铁艺</cp:lastModifiedBy>
  <cp:lastPrinted>2023-12-21T06:24:00Z</cp:lastPrinted>
  <dcterms:modified xsi:type="dcterms:W3CDTF">2023-12-22T06:35:20Z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7F6E3A9B015C4DAF971194266D856330_11</vt:lpwstr>
  </property>
</Properties>
</file>