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F7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附件4：</w:t>
      </w:r>
    </w:p>
    <w:p w14:paraId="4B982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福州英华职业学院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课堂教学质量评价表</w:t>
      </w:r>
    </w:p>
    <w:p w14:paraId="0CDD6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学年第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学期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222"/>
        <w:gridCol w:w="1275"/>
        <w:gridCol w:w="2550"/>
        <w:gridCol w:w="1313"/>
        <w:gridCol w:w="750"/>
        <w:gridCol w:w="740"/>
      </w:tblGrid>
      <w:tr w14:paraId="3222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 w14:paraId="61167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系（院、部）</w:t>
            </w:r>
          </w:p>
        </w:tc>
        <w:tc>
          <w:tcPr>
            <w:tcW w:w="1222" w:type="dxa"/>
            <w:vAlign w:val="center"/>
          </w:tcPr>
          <w:p w14:paraId="678CA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0340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550" w:type="dxa"/>
            <w:vAlign w:val="center"/>
          </w:tcPr>
          <w:p w14:paraId="4C7A2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5EB2F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授课班级</w:t>
            </w:r>
          </w:p>
        </w:tc>
        <w:tc>
          <w:tcPr>
            <w:tcW w:w="1490" w:type="dxa"/>
            <w:gridSpan w:val="2"/>
            <w:vAlign w:val="center"/>
          </w:tcPr>
          <w:p w14:paraId="2323E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D3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 w14:paraId="55636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1222" w:type="dxa"/>
            <w:vAlign w:val="center"/>
          </w:tcPr>
          <w:p w14:paraId="2EDBA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51884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5353" w:type="dxa"/>
            <w:gridSpan w:val="4"/>
            <w:vAlign w:val="center"/>
          </w:tcPr>
          <w:p w14:paraId="6D496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周，星期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，第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</w:tr>
      <w:tr w14:paraId="7DE5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31" w:type="dxa"/>
            <w:vAlign w:val="center"/>
          </w:tcPr>
          <w:p w14:paraId="51D86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授课内容</w:t>
            </w:r>
          </w:p>
        </w:tc>
        <w:tc>
          <w:tcPr>
            <w:tcW w:w="7850" w:type="dxa"/>
            <w:gridSpan w:val="6"/>
            <w:vAlign w:val="center"/>
          </w:tcPr>
          <w:p w14:paraId="16E22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B2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3" w:type="dxa"/>
            <w:gridSpan w:val="2"/>
            <w:vAlign w:val="center"/>
          </w:tcPr>
          <w:p w14:paraId="6DF82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评价维度</w:t>
            </w:r>
          </w:p>
        </w:tc>
        <w:tc>
          <w:tcPr>
            <w:tcW w:w="5138" w:type="dxa"/>
            <w:gridSpan w:val="3"/>
            <w:vAlign w:val="center"/>
          </w:tcPr>
          <w:p w14:paraId="057F8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750" w:type="dxa"/>
            <w:vAlign w:val="center"/>
          </w:tcPr>
          <w:p w14:paraId="2BE43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740" w:type="dxa"/>
            <w:vAlign w:val="center"/>
          </w:tcPr>
          <w:p w14:paraId="05C56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70C8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 w14:paraId="5F4BC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1222" w:type="dxa"/>
            <w:vAlign w:val="center"/>
          </w:tcPr>
          <w:p w14:paraId="373CE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以德施教厚德强能</w:t>
            </w:r>
          </w:p>
        </w:tc>
        <w:tc>
          <w:tcPr>
            <w:tcW w:w="5138" w:type="dxa"/>
            <w:gridSpan w:val="3"/>
            <w:vAlign w:val="center"/>
          </w:tcPr>
          <w:p w14:paraId="672D9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为人师，行为示范，教学姿态仪态得体大方。以德施教，以文化人，挖掘课程思政元素，结合课程特点有机融入爱国主义教育、劳动教育、优秀传统文化教育等内容，强调培育学生学习能力、创新意识、信息素养、职业能力、精益求精的工匠精神和爱岗敬业的劳动态度，引导学生树立正确理想信念，增强职业荣誉感。</w:t>
            </w:r>
          </w:p>
        </w:tc>
        <w:tc>
          <w:tcPr>
            <w:tcW w:w="750" w:type="dxa"/>
            <w:vAlign w:val="center"/>
          </w:tcPr>
          <w:p w14:paraId="5BF7C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0" w:type="dxa"/>
            <w:vAlign w:val="center"/>
          </w:tcPr>
          <w:p w14:paraId="22667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65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04B61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</w:t>
            </w:r>
          </w:p>
          <w:p w14:paraId="4C651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教学技能</w:t>
            </w:r>
          </w:p>
        </w:tc>
        <w:tc>
          <w:tcPr>
            <w:tcW w:w="1222" w:type="dxa"/>
            <w:vAlign w:val="center"/>
          </w:tcPr>
          <w:p w14:paraId="7EDAA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目标明确</w:t>
            </w:r>
          </w:p>
          <w:p w14:paraId="7D9E5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内容合理</w:t>
            </w:r>
          </w:p>
        </w:tc>
        <w:tc>
          <w:tcPr>
            <w:tcW w:w="5138" w:type="dxa"/>
            <w:gridSpan w:val="3"/>
            <w:vAlign w:val="center"/>
          </w:tcPr>
          <w:p w14:paraId="2D912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紧扣课程标准，素质、知识、能力培养目标明确，难点合理，重点突出，可评可测；教材选用及教学内容及时反映相关领域产业升级的新技术、新工艺、新规范；教案设计完整、合理，编写认真、规范，表述通畅，文本完整，打印成册。</w:t>
            </w:r>
          </w:p>
        </w:tc>
        <w:tc>
          <w:tcPr>
            <w:tcW w:w="750" w:type="dxa"/>
            <w:vAlign w:val="center"/>
          </w:tcPr>
          <w:p w14:paraId="19960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0" w:type="dxa"/>
            <w:vAlign w:val="center"/>
          </w:tcPr>
          <w:p w14:paraId="2A0DA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3B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69F7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 w14:paraId="24E36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逻辑顺畅</w:t>
            </w:r>
          </w:p>
          <w:p w14:paraId="0A5E5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讲授清楚</w:t>
            </w:r>
          </w:p>
        </w:tc>
        <w:tc>
          <w:tcPr>
            <w:tcW w:w="5138" w:type="dxa"/>
            <w:gridSpan w:val="3"/>
            <w:vAlign w:val="center"/>
          </w:tcPr>
          <w:p w14:paraId="72232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课堂教学逻辑自洽；讲授条理清楚，层次分明，言简意赅，通俗易懂，详略得当，重点突出。</w:t>
            </w:r>
          </w:p>
        </w:tc>
        <w:tc>
          <w:tcPr>
            <w:tcW w:w="750" w:type="dxa"/>
            <w:vAlign w:val="center"/>
          </w:tcPr>
          <w:p w14:paraId="2EB5A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40" w:type="dxa"/>
            <w:vAlign w:val="center"/>
          </w:tcPr>
          <w:p w14:paraId="2D1BF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B8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6319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 w14:paraId="4BEE6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方法科学</w:t>
            </w:r>
          </w:p>
          <w:p w14:paraId="5CF5D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互动充分</w:t>
            </w:r>
          </w:p>
        </w:tc>
        <w:tc>
          <w:tcPr>
            <w:tcW w:w="5138" w:type="dxa"/>
            <w:gridSpan w:val="3"/>
            <w:vAlign w:val="center"/>
          </w:tcPr>
          <w:p w14:paraId="05459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善于设置情境，激发学生兴趣。课堂气氛热烈与恬静交融，信息交流多边多向；通过情境塑造、借助表达关怀、激励学生、监测、提问、组织互动等方式，帮助学生理解掌握教学重难点，学生思维和技能得到有效训练与提高。</w:t>
            </w:r>
          </w:p>
        </w:tc>
        <w:tc>
          <w:tcPr>
            <w:tcW w:w="750" w:type="dxa"/>
            <w:vAlign w:val="center"/>
          </w:tcPr>
          <w:p w14:paraId="55A77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40" w:type="dxa"/>
            <w:vAlign w:val="center"/>
          </w:tcPr>
          <w:p w14:paraId="17A81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31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1FAD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 w14:paraId="7BB1E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手段多样</w:t>
            </w:r>
          </w:p>
          <w:p w14:paraId="16903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演示规范</w:t>
            </w:r>
          </w:p>
        </w:tc>
        <w:tc>
          <w:tcPr>
            <w:tcW w:w="5138" w:type="dxa"/>
            <w:gridSpan w:val="3"/>
            <w:vAlign w:val="center"/>
          </w:tcPr>
          <w:p w14:paraId="3C4F9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1.手段多样，突出学生中心，强调知行合一，学习评价多元多维，教法灵活，采用不同方式刺激课堂教学，具有启发性与趣味性。                                                     2.操作规范娴熟，演示现象清楚，步骤有条不紊，教学讲解与操作演示配合恰当，示范性好，展现良好双师素养；实践教学现场活动安全有序，有效融入"1+X"技能证书要求，关注技术技能教学重、难点解决，实践教学组织灵活高效。（实践类教学）</w:t>
            </w:r>
          </w:p>
        </w:tc>
        <w:tc>
          <w:tcPr>
            <w:tcW w:w="750" w:type="dxa"/>
            <w:vAlign w:val="center"/>
          </w:tcPr>
          <w:p w14:paraId="7C0D2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40" w:type="dxa"/>
            <w:vAlign w:val="center"/>
          </w:tcPr>
          <w:p w14:paraId="14F8F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4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3" w:type="dxa"/>
            <w:gridSpan w:val="2"/>
            <w:vAlign w:val="center"/>
          </w:tcPr>
          <w:p w14:paraId="2AAE7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评价维度</w:t>
            </w:r>
          </w:p>
        </w:tc>
        <w:tc>
          <w:tcPr>
            <w:tcW w:w="5138" w:type="dxa"/>
            <w:gridSpan w:val="3"/>
            <w:vAlign w:val="center"/>
          </w:tcPr>
          <w:p w14:paraId="21241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750" w:type="dxa"/>
            <w:vAlign w:val="center"/>
          </w:tcPr>
          <w:p w14:paraId="55B58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740" w:type="dxa"/>
            <w:vAlign w:val="center"/>
          </w:tcPr>
          <w:p w14:paraId="25EBD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45BE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 w14:paraId="08667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</w:t>
            </w:r>
          </w:p>
          <w:p w14:paraId="15932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教学技能</w:t>
            </w:r>
          </w:p>
        </w:tc>
        <w:tc>
          <w:tcPr>
            <w:tcW w:w="1222" w:type="dxa"/>
            <w:vAlign w:val="center"/>
          </w:tcPr>
          <w:p w14:paraId="646FA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教学创新</w:t>
            </w:r>
          </w:p>
        </w:tc>
        <w:tc>
          <w:tcPr>
            <w:tcW w:w="5138" w:type="dxa"/>
            <w:gridSpan w:val="3"/>
            <w:vAlign w:val="center"/>
          </w:tcPr>
          <w:p w14:paraId="1EEF0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创新、完善线上线下混合式教学与实训模式，依据学情及时调整教学策略；与时俱进更新专业知识和技能；信息化教育技术运用娴熟，设计内容及呈现手段具有难以替代性；板书（画）构思新颖，作用独特；积极使用新型活页式、工作手册式教材。</w:t>
            </w:r>
          </w:p>
        </w:tc>
        <w:tc>
          <w:tcPr>
            <w:tcW w:w="750" w:type="dxa"/>
            <w:vAlign w:val="center"/>
          </w:tcPr>
          <w:p w14:paraId="6DBC0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0" w:type="dxa"/>
            <w:vAlign w:val="center"/>
          </w:tcPr>
          <w:p w14:paraId="20AAD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07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 w14:paraId="42FF3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教学效果</w:t>
            </w:r>
          </w:p>
        </w:tc>
        <w:tc>
          <w:tcPr>
            <w:tcW w:w="1222" w:type="dxa"/>
            <w:vAlign w:val="center"/>
          </w:tcPr>
          <w:p w14:paraId="5B2AE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目标达成</w:t>
            </w:r>
          </w:p>
        </w:tc>
        <w:tc>
          <w:tcPr>
            <w:tcW w:w="5138" w:type="dxa"/>
            <w:gridSpan w:val="3"/>
            <w:vAlign w:val="center"/>
          </w:tcPr>
          <w:p w14:paraId="1B6F8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体现先进教育教学思想和理念，落实德技并修，达到教学目标，完成教学要求。学生能掌握本节课的知识和技能，当堂训练，自主完成率高；师生、生生互动深度有效，能激发学生质疑探究，学生回答问题有新意、有创见，体现一定的思维深度，学习和解决问题的能力得到相应发展；能有效培养学生实践和创新能力。</w:t>
            </w:r>
          </w:p>
        </w:tc>
        <w:tc>
          <w:tcPr>
            <w:tcW w:w="750" w:type="dxa"/>
            <w:vAlign w:val="center"/>
          </w:tcPr>
          <w:p w14:paraId="312DC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40" w:type="dxa"/>
            <w:vAlign w:val="center"/>
          </w:tcPr>
          <w:p w14:paraId="3BE50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38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1" w:type="dxa"/>
            <w:gridSpan w:val="5"/>
            <w:vAlign w:val="center"/>
          </w:tcPr>
          <w:p w14:paraId="2D2EC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50" w:type="dxa"/>
            <w:vAlign w:val="center"/>
          </w:tcPr>
          <w:p w14:paraId="61365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740" w:type="dxa"/>
            <w:vAlign w:val="center"/>
          </w:tcPr>
          <w:p w14:paraId="24631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FE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2" w:hRule="atLeast"/>
          <w:jc w:val="center"/>
        </w:trPr>
        <w:tc>
          <w:tcPr>
            <w:tcW w:w="2553" w:type="dxa"/>
            <w:gridSpan w:val="2"/>
            <w:vAlign w:val="center"/>
          </w:tcPr>
          <w:p w14:paraId="5328B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总体评价与建议</w:t>
            </w:r>
          </w:p>
        </w:tc>
        <w:tc>
          <w:tcPr>
            <w:tcW w:w="6628" w:type="dxa"/>
            <w:gridSpan w:val="5"/>
            <w:vAlign w:val="center"/>
          </w:tcPr>
          <w:p w14:paraId="54008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E633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19A2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0E8B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B49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CDD5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A101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8919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5954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2B32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3B2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F4FD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B6E9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638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7E99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E52C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B94E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听课人：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日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 </w:t>
      </w:r>
    </w:p>
    <w:p w14:paraId="0BF9C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 w14:paraId="117DF644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WMwYjg5ZDEyYTA4ZjhmNDFkNTIwYTU3MmFkYTIifQ=="/>
  </w:docVars>
  <w:rsids>
    <w:rsidRoot w:val="31F91B41"/>
    <w:rsid w:val="078B414B"/>
    <w:rsid w:val="0D702788"/>
    <w:rsid w:val="132D7A39"/>
    <w:rsid w:val="2FD858D0"/>
    <w:rsid w:val="31F91B41"/>
    <w:rsid w:val="3C326368"/>
    <w:rsid w:val="420605C9"/>
    <w:rsid w:val="5D65329B"/>
    <w:rsid w:val="646C1DA9"/>
    <w:rsid w:val="64833355"/>
    <w:rsid w:val="64EF2799"/>
    <w:rsid w:val="6AE82164"/>
    <w:rsid w:val="6C9A748E"/>
    <w:rsid w:val="79507852"/>
    <w:rsid w:val="7D7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994</Characters>
  <Lines>0</Lines>
  <Paragraphs>0</Paragraphs>
  <TotalTime>0</TotalTime>
  <ScaleCrop>false</ScaleCrop>
  <LinksUpToDate>false</LinksUpToDate>
  <CharactersWithSpaces>1133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2023-09-01T07:21:00Z</dcterms:created>
  <dc:creator>心云间</dc:creator>
  <cp:lastModifiedBy>笑笑.baba.黄传登</cp:lastModifiedBy>
  <dcterms:modified xsi:type="dcterms:W3CDTF">2024-11-15T00:58:13Z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12409D9653704274B373404F8BAB3B80_11</vt:lpwstr>
  </property>
</Properties>
</file>