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福州英华职业学院</w:t>
      </w:r>
    </w:p>
    <w:p>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系（院、部）教学督导组考核实施办法</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第一条 </w:t>
      </w:r>
      <w:r>
        <w:rPr>
          <w:rFonts w:hint="eastAsia" w:ascii="仿宋" w:hAnsi="仿宋" w:eastAsia="仿宋" w:cs="仿宋"/>
          <w:color w:val="auto"/>
          <w:sz w:val="32"/>
          <w:szCs w:val="32"/>
          <w:lang w:val="en-US" w:eastAsia="zh-CN"/>
        </w:rPr>
        <w:t>为进一步健全教学质量监控体系，不断加强教学过程管理，提高教学质量，调动</w:t>
      </w:r>
      <w:r>
        <w:rPr>
          <w:rFonts w:hint="eastAsia" w:ascii="仿宋" w:hAnsi="仿宋" w:eastAsia="仿宋" w:cs="仿宋"/>
          <w:b w:val="0"/>
          <w:bCs w:val="0"/>
          <w:color w:val="auto"/>
          <w:sz w:val="32"/>
          <w:szCs w:val="32"/>
          <w:lang w:val="en-US" w:eastAsia="zh-CN"/>
        </w:rPr>
        <w:t>各系（院、部）</w:t>
      </w:r>
      <w:r>
        <w:rPr>
          <w:rFonts w:hint="eastAsia" w:ascii="仿宋" w:hAnsi="仿宋" w:eastAsia="仿宋" w:cs="仿宋"/>
          <w:color w:val="auto"/>
          <w:sz w:val="32"/>
          <w:szCs w:val="32"/>
          <w:lang w:val="en-US" w:eastAsia="zh-CN"/>
        </w:rPr>
        <w:t>教学督导组的工作积极性，结合《福州英华职业学院教学督导工作管理办法（试行）》，特制定本办法。</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第二章 考核内容及办法</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第二条 </w:t>
      </w:r>
      <w:r>
        <w:rPr>
          <w:rFonts w:hint="eastAsia" w:ascii="仿宋" w:hAnsi="仿宋" w:eastAsia="仿宋" w:cs="仿宋"/>
          <w:color w:val="auto"/>
          <w:sz w:val="32"/>
          <w:szCs w:val="32"/>
          <w:lang w:val="en-US" w:eastAsia="zh-CN"/>
        </w:rPr>
        <w:t>总体情况</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教学督导办公室对所有任课教师的课堂教学进行诊断与评价；对各系（院、部）教学督导工作进行专项检查，并随机抽查系（院、部）有关教学方面的其他材料，综合考核后，确定最终成绩并公示、公布。</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第三条 </w:t>
      </w:r>
      <w:r>
        <w:rPr>
          <w:rFonts w:hint="eastAsia" w:ascii="仿宋" w:hAnsi="仿宋" w:eastAsia="仿宋" w:cs="仿宋"/>
          <w:color w:val="auto"/>
          <w:sz w:val="32"/>
          <w:szCs w:val="32"/>
          <w:lang w:val="en-US" w:eastAsia="zh-CN"/>
        </w:rPr>
        <w:t>考核内容</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原则上每学期开展期初、期中、期末三次督导检查，对各系（院、部）的督导组织工作进行专项检查，考核内容如下：</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（一）督导工作组织：由教学督导工作方案、工作日志、教学督导工作总结、教学督导名单组成。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（二）课堂教学的督导工作执行情况：由教学督导组听课记录、课堂教学改进情况组成。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（三）试卷、实习及毕业考核的督导工作情况：由试卷自查及整改、实习及毕业考核检查及整改组成。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32" w:firstLineChars="200"/>
        <w:textAlignment w:val="auto"/>
        <w:rPr>
          <w:rFonts w:hint="eastAsia" w:ascii="仿宋" w:hAnsi="仿宋" w:eastAsia="仿宋" w:cs="仿宋"/>
          <w:color w:val="auto"/>
          <w:w w:val="99"/>
          <w:sz w:val="32"/>
          <w:szCs w:val="32"/>
          <w:lang w:val="en-US" w:eastAsia="zh-CN"/>
        </w:rPr>
      </w:pPr>
      <w:r>
        <w:rPr>
          <w:rFonts w:hint="eastAsia" w:ascii="仿宋" w:hAnsi="仿宋" w:eastAsia="仿宋" w:cs="仿宋"/>
          <w:color w:val="auto"/>
          <w:w w:val="99"/>
          <w:sz w:val="32"/>
          <w:szCs w:val="32"/>
          <w:lang w:val="en-US" w:eastAsia="zh-CN"/>
        </w:rPr>
        <w:t>（四）教研室教研活动的督导工作执行情况：由检查教研活动计划、检查教研活动记录、</w:t>
      </w:r>
      <w:r>
        <w:rPr>
          <w:rFonts w:hint="eastAsia" w:ascii="仿宋" w:hAnsi="仿宋" w:eastAsia="仿宋" w:cs="仿宋"/>
          <w:color w:val="auto"/>
          <w:sz w:val="32"/>
          <w:szCs w:val="32"/>
          <w:lang w:val="en-US" w:eastAsia="zh-CN"/>
        </w:rPr>
        <w:t>教师教学能力提升情况</w:t>
      </w:r>
      <w:r>
        <w:rPr>
          <w:rFonts w:hint="eastAsia" w:ascii="仿宋" w:hAnsi="仿宋" w:eastAsia="仿宋" w:cs="仿宋"/>
          <w:color w:val="auto"/>
          <w:w w:val="99"/>
          <w:sz w:val="32"/>
          <w:szCs w:val="32"/>
          <w:lang w:val="en-US" w:eastAsia="zh-CN"/>
        </w:rPr>
        <w:t>组成。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（五）其他教学环节或教学管理等的督导工作执行情况：由教学督导工作例会、教学督导简报、巡课巡考及教学档案检查及整改组成。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第四条 </w:t>
      </w:r>
      <w:r>
        <w:rPr>
          <w:rFonts w:hint="eastAsia" w:ascii="仿宋" w:hAnsi="仿宋" w:eastAsia="仿宋" w:cs="仿宋"/>
          <w:color w:val="auto"/>
          <w:sz w:val="32"/>
          <w:szCs w:val="32"/>
          <w:lang w:val="en-US" w:eastAsia="zh-CN"/>
        </w:rPr>
        <w:t>考核办法</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（一）各</w:t>
      </w:r>
      <w:r>
        <w:rPr>
          <w:rFonts w:hint="eastAsia" w:ascii="仿宋" w:hAnsi="仿宋" w:eastAsia="仿宋" w:cs="仿宋"/>
          <w:color w:val="auto"/>
          <w:sz w:val="32"/>
          <w:szCs w:val="32"/>
          <w:lang w:val="en-US" w:eastAsia="zh-CN"/>
        </w:rPr>
        <w:t>系（院、部）</w:t>
      </w:r>
      <w:r>
        <w:rPr>
          <w:rFonts w:hint="default" w:ascii="仿宋" w:hAnsi="仿宋" w:eastAsia="仿宋" w:cs="仿宋"/>
          <w:color w:val="auto"/>
          <w:sz w:val="32"/>
          <w:szCs w:val="32"/>
          <w:lang w:val="en-US" w:eastAsia="zh-CN"/>
        </w:rPr>
        <w:t>将教学督导组成员名单、教学督导工作方案、教学督导工作总结及听课汇总等材料在规定时间内报送教学督导办公室，其他有关材料备查。</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）具体考核办法详见附件</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福州英华职业学院系（院、部）</w:t>
      </w:r>
      <w:r>
        <w:rPr>
          <w:rFonts w:hint="default" w:ascii="仿宋" w:hAnsi="仿宋" w:eastAsia="仿宋" w:cs="仿宋"/>
          <w:color w:val="auto"/>
          <w:sz w:val="32"/>
          <w:szCs w:val="32"/>
          <w:lang w:val="en-US" w:eastAsia="zh-CN"/>
        </w:rPr>
        <w:t>教学督导工作考核评分细则》。</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第三章 考核结果运用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第五条 </w:t>
      </w:r>
      <w:r>
        <w:rPr>
          <w:rFonts w:hint="eastAsia" w:ascii="仿宋" w:hAnsi="仿宋" w:eastAsia="仿宋" w:cs="仿宋"/>
          <w:color w:val="auto"/>
          <w:sz w:val="32"/>
          <w:szCs w:val="32"/>
          <w:lang w:val="en-US" w:eastAsia="zh-CN"/>
        </w:rPr>
        <w:t>考核结果运用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（一）考核结果在全校范围内公布。</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（二）通过学校网站或质量监控简报等形式介绍宣传考核优秀的系（院、部）教学督导工作经验。</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互相交流</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借鉴和提高，促进</w:t>
      </w:r>
      <w:r>
        <w:rPr>
          <w:rFonts w:hint="eastAsia" w:ascii="仿宋" w:hAnsi="仿宋" w:eastAsia="仿宋" w:cs="仿宋"/>
          <w:color w:val="auto"/>
          <w:sz w:val="32"/>
          <w:szCs w:val="32"/>
          <w:lang w:val="en-US" w:eastAsia="zh-CN"/>
        </w:rPr>
        <w:t>系（院、部）</w:t>
      </w:r>
      <w:r>
        <w:rPr>
          <w:rFonts w:hint="default" w:ascii="仿宋" w:hAnsi="仿宋" w:eastAsia="仿宋" w:cs="仿宋"/>
          <w:color w:val="auto"/>
          <w:sz w:val="32"/>
          <w:szCs w:val="32"/>
          <w:lang w:val="en-US" w:eastAsia="zh-CN"/>
        </w:rPr>
        <w:t>教学督导工作规范、有效进行。</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教学督导办公室每学年组织1次“优秀系（院、部）教学督导组”评选，对于认真履行职责，积极主动地完成所承担的任务，工作表现出色的系（院、部）教学督导组，授予“优秀系（院、部）教学督导组”。</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b/>
          <w:bCs/>
          <w:color w:val="auto"/>
          <w:sz w:val="32"/>
          <w:szCs w:val="32"/>
          <w:lang w:val="en-US" w:eastAsia="zh-CN"/>
        </w:rPr>
        <w:t>第</w:t>
      </w:r>
      <w:r>
        <w:rPr>
          <w:rFonts w:hint="eastAsia" w:ascii="仿宋" w:hAnsi="仿宋" w:eastAsia="仿宋" w:cs="仿宋"/>
          <w:b/>
          <w:bCs/>
          <w:color w:val="auto"/>
          <w:sz w:val="32"/>
          <w:szCs w:val="32"/>
          <w:lang w:val="en-US" w:eastAsia="zh-CN"/>
        </w:rPr>
        <w:t>六</w:t>
      </w:r>
      <w:r>
        <w:rPr>
          <w:rFonts w:hint="default" w:ascii="仿宋" w:hAnsi="仿宋" w:eastAsia="仿宋" w:cs="仿宋"/>
          <w:b/>
          <w:bCs/>
          <w:color w:val="auto"/>
          <w:sz w:val="32"/>
          <w:szCs w:val="32"/>
          <w:lang w:val="en-US" w:eastAsia="zh-CN"/>
        </w:rPr>
        <w:t xml:space="preserve">条 </w:t>
      </w:r>
      <w:r>
        <w:rPr>
          <w:rFonts w:hint="default" w:ascii="仿宋" w:hAnsi="仿宋" w:eastAsia="仿宋" w:cs="仿宋"/>
          <w:color w:val="auto"/>
          <w:sz w:val="32"/>
          <w:szCs w:val="32"/>
          <w:lang w:val="en-US" w:eastAsia="zh-CN"/>
        </w:rPr>
        <w:t>各</w:t>
      </w:r>
      <w:r>
        <w:rPr>
          <w:rFonts w:hint="eastAsia" w:ascii="仿宋" w:hAnsi="仿宋" w:eastAsia="仿宋" w:cs="仿宋"/>
          <w:color w:val="auto"/>
          <w:sz w:val="32"/>
          <w:szCs w:val="32"/>
          <w:lang w:val="en-US" w:eastAsia="zh-CN"/>
        </w:rPr>
        <w:t>系（院、部）</w:t>
      </w:r>
      <w:r>
        <w:rPr>
          <w:rFonts w:hint="default" w:ascii="仿宋" w:hAnsi="仿宋" w:eastAsia="仿宋" w:cs="仿宋"/>
          <w:color w:val="auto"/>
          <w:sz w:val="32"/>
          <w:szCs w:val="32"/>
          <w:lang w:val="en-US" w:eastAsia="zh-CN"/>
        </w:rPr>
        <w:t>若在考核工作中弄虚作假，一经查实，给予考核不合格处理，并在全校范围内进行通报批评。</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第四章 附 则</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第七条 </w:t>
      </w:r>
      <w:r>
        <w:rPr>
          <w:rFonts w:hint="eastAsia" w:ascii="仿宋" w:hAnsi="仿宋" w:eastAsia="仿宋" w:cs="仿宋"/>
          <w:color w:val="auto"/>
          <w:sz w:val="32"/>
          <w:szCs w:val="32"/>
          <w:lang w:val="en-US" w:eastAsia="zh-CN"/>
        </w:rPr>
        <w:t>本办法自发布之日起执行。</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第八条 </w:t>
      </w:r>
      <w:r>
        <w:rPr>
          <w:rFonts w:hint="eastAsia" w:ascii="仿宋" w:hAnsi="仿宋" w:eastAsia="仿宋" w:cs="仿宋"/>
          <w:color w:val="auto"/>
          <w:sz w:val="32"/>
          <w:szCs w:val="32"/>
          <w:lang w:val="en-US" w:eastAsia="zh-CN"/>
        </w:rPr>
        <w:t>本办法由教务处负责解释。</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default" w:ascii="仿宋" w:hAnsi="仿宋" w:eastAsia="仿宋" w:cs="仿宋"/>
          <w:color w:val="auto"/>
          <w:sz w:val="32"/>
          <w:szCs w:val="32"/>
          <w:lang w:val="en-US" w:eastAsia="zh-CN"/>
        </w:rPr>
        <w:sectPr>
          <w:footerReference r:id="rId3" w:type="default"/>
          <w:pgSz w:w="11906" w:h="16838"/>
          <w:pgMar w:top="1417" w:right="1417" w:bottom="1417" w:left="1417"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附件：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after="79" w:afterLines="25" w:line="520" w:lineRule="exact"/>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福州英华职业学院系（院、部）教学督导工作考核评分细则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2069"/>
        <w:gridCol w:w="3974"/>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30" w:lineRule="exact"/>
              <w:ind w:left="0" w:right="0"/>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考核项目</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30" w:lineRule="exact"/>
              <w:ind w:left="0" w:right="0"/>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考核内容及分值</w:t>
            </w:r>
          </w:p>
        </w:tc>
        <w:tc>
          <w:tcPr>
            <w:tcW w:w="39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30" w:lineRule="exact"/>
              <w:ind w:left="0" w:right="0"/>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评分标准</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30" w:lineRule="exact"/>
              <w:ind w:left="0" w:right="0"/>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督导工作组织（</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pPr>
              <w:keepNext w:val="0"/>
              <w:keepLines w:val="0"/>
              <w:pageBreakBefore w:val="0"/>
              <w:widowControl w:val="0"/>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kern w:val="2"/>
                <w:sz w:val="24"/>
                <w:szCs w:val="24"/>
                <w:lang w:val="en-US" w:eastAsia="zh-CN" w:bidi="ar-SA"/>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rPr>
              <w:t>1.教学督导工作</w:t>
            </w:r>
            <w:r>
              <w:rPr>
                <w:rFonts w:hint="eastAsia" w:ascii="仿宋" w:hAnsi="仿宋" w:eastAsia="仿宋" w:cs="仿宋"/>
                <w:color w:val="auto"/>
                <w:spacing w:val="-7"/>
                <w:sz w:val="24"/>
                <w:szCs w:val="24"/>
                <w:lang w:eastAsia="zh-CN"/>
              </w:rPr>
              <w:t>方案</w:t>
            </w:r>
            <w:r>
              <w:rPr>
                <w:rFonts w:hint="eastAsia" w:ascii="仿宋" w:hAnsi="仿宋" w:eastAsia="仿宋" w:cs="仿宋"/>
                <w:color w:val="auto"/>
                <w:spacing w:val="-7"/>
                <w:sz w:val="24"/>
                <w:szCs w:val="24"/>
              </w:rPr>
              <w:t>（</w:t>
            </w:r>
            <w:r>
              <w:rPr>
                <w:rFonts w:hint="eastAsia" w:ascii="仿宋" w:hAnsi="仿宋" w:eastAsia="仿宋" w:cs="仿宋"/>
                <w:color w:val="auto"/>
                <w:spacing w:val="-7"/>
                <w:sz w:val="24"/>
                <w:szCs w:val="24"/>
                <w:lang w:val="en-US" w:eastAsia="zh-CN"/>
              </w:rPr>
              <w:t>8</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方案</w:t>
            </w:r>
            <w:r>
              <w:rPr>
                <w:rFonts w:hint="eastAsia" w:ascii="仿宋" w:hAnsi="仿宋" w:eastAsia="仿宋" w:cs="仿宋"/>
                <w:color w:val="auto"/>
                <w:sz w:val="24"/>
                <w:szCs w:val="24"/>
              </w:rPr>
              <w:t>详细</w:t>
            </w:r>
            <w:r>
              <w:rPr>
                <w:rFonts w:hint="eastAsia" w:ascii="仿宋" w:hAnsi="仿宋" w:eastAsia="仿宋" w:cs="仿宋"/>
                <w:color w:val="auto"/>
                <w:sz w:val="24"/>
                <w:szCs w:val="24"/>
                <w:lang w:eastAsia="zh-CN"/>
              </w:rPr>
              <w:t>（含听课名单，做到听课全覆盖）</w:t>
            </w:r>
            <w:r>
              <w:rPr>
                <w:rFonts w:hint="eastAsia" w:ascii="仿宋" w:hAnsi="仿宋" w:eastAsia="仿宋" w:cs="仿宋"/>
                <w:color w:val="auto"/>
                <w:sz w:val="24"/>
                <w:szCs w:val="24"/>
              </w:rPr>
              <w:t>，报送及时</w:t>
            </w:r>
          </w:p>
        </w:tc>
        <w:tc>
          <w:tcPr>
            <w:tcW w:w="1176"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rPr>
              <w:t>2.教学督导工作日志（</w:t>
            </w:r>
            <w:r>
              <w:rPr>
                <w:rFonts w:hint="eastAsia" w:ascii="仿宋" w:hAnsi="仿宋" w:eastAsia="仿宋" w:cs="仿宋"/>
                <w:color w:val="auto"/>
                <w:spacing w:val="-7"/>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根据附件2《福州英华职业学院系（院、部）教学督导工作日志》，</w:t>
            </w:r>
            <w:r>
              <w:rPr>
                <w:rFonts w:hint="eastAsia" w:ascii="仿宋" w:hAnsi="仿宋" w:eastAsia="仿宋" w:cs="仿宋"/>
                <w:color w:val="auto"/>
                <w:sz w:val="24"/>
                <w:szCs w:val="24"/>
              </w:rPr>
              <w:t>记录详实</w:t>
            </w:r>
          </w:p>
        </w:tc>
        <w:tc>
          <w:tcPr>
            <w:tcW w:w="1176"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lang w:val="en-US" w:eastAsia="zh-CN"/>
              </w:rPr>
              <w:t>3</w:t>
            </w:r>
            <w:r>
              <w:rPr>
                <w:rFonts w:hint="eastAsia" w:ascii="仿宋" w:hAnsi="仿宋" w:eastAsia="仿宋" w:cs="仿宋"/>
                <w:color w:val="auto"/>
                <w:spacing w:val="-7"/>
                <w:sz w:val="24"/>
                <w:szCs w:val="24"/>
              </w:rPr>
              <w:t>.教学督导工作总结（</w:t>
            </w:r>
            <w:r>
              <w:rPr>
                <w:rFonts w:hint="eastAsia" w:ascii="仿宋" w:hAnsi="仿宋" w:eastAsia="仿宋" w:cs="仿宋"/>
                <w:color w:val="auto"/>
                <w:spacing w:val="-7"/>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按计划完成，总结要体现亮点和不足以及</w:t>
            </w:r>
            <w:r>
              <w:rPr>
                <w:rFonts w:hint="eastAsia" w:ascii="仿宋" w:hAnsi="仿宋" w:eastAsia="仿宋" w:cs="仿宋"/>
                <w:color w:val="auto"/>
                <w:sz w:val="24"/>
                <w:szCs w:val="24"/>
              </w:rPr>
              <w:t>改进的措施，报送及时</w:t>
            </w:r>
          </w:p>
        </w:tc>
        <w:tc>
          <w:tcPr>
            <w:tcW w:w="1176"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3"/>
                <w:sz w:val="24"/>
                <w:szCs w:val="24"/>
                <w:lang w:val="en-US" w:eastAsia="zh-CN"/>
              </w:rPr>
              <w:t>4</w:t>
            </w:r>
            <w:r>
              <w:rPr>
                <w:rFonts w:hint="eastAsia" w:ascii="仿宋" w:hAnsi="仿宋" w:eastAsia="仿宋" w:cs="仿宋"/>
                <w:color w:val="auto"/>
                <w:spacing w:val="-3"/>
                <w:sz w:val="24"/>
                <w:szCs w:val="24"/>
              </w:rPr>
              <w:t>.教学督导名单（</w:t>
            </w: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信息完整，报送及时</w:t>
            </w:r>
          </w:p>
        </w:tc>
        <w:tc>
          <w:tcPr>
            <w:tcW w:w="1176"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b/>
                <w:bCs/>
                <w:color w:val="auto"/>
                <w:sz w:val="24"/>
                <w:szCs w:val="24"/>
              </w:rPr>
            </w:pPr>
          </w:p>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课堂教学的督导工作执行情况（</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szCs w:val="24"/>
              </w:rPr>
              <w:t>1.</w:t>
            </w:r>
            <w:r>
              <w:rPr>
                <w:rFonts w:hint="eastAsia" w:ascii="仿宋" w:hAnsi="仿宋" w:eastAsia="仿宋" w:cs="仿宋"/>
                <w:color w:val="auto"/>
                <w:spacing w:val="2"/>
                <w:sz w:val="24"/>
                <w:szCs w:val="24"/>
                <w:lang w:val="en-US" w:eastAsia="zh-CN"/>
              </w:rPr>
              <w:t>系（院、部）</w:t>
            </w:r>
            <w:r>
              <w:rPr>
                <w:rFonts w:hint="eastAsia" w:ascii="仿宋" w:hAnsi="仿宋" w:eastAsia="仿宋" w:cs="仿宋"/>
                <w:color w:val="auto"/>
                <w:spacing w:val="2"/>
                <w:sz w:val="24"/>
                <w:szCs w:val="24"/>
              </w:rPr>
              <w:t>教学</w:t>
            </w:r>
            <w:r>
              <w:rPr>
                <w:rFonts w:hint="eastAsia" w:ascii="仿宋" w:hAnsi="仿宋" w:eastAsia="仿宋" w:cs="仿宋"/>
                <w:color w:val="auto"/>
                <w:sz w:val="24"/>
                <w:szCs w:val="24"/>
              </w:rPr>
              <w:t>督导组听课记录（</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lang w:val="en-US" w:eastAsia="zh-CN"/>
              </w:rPr>
              <w:t>系（院、部）</w:t>
            </w:r>
            <w:r>
              <w:rPr>
                <w:rFonts w:hint="eastAsia" w:ascii="仿宋" w:hAnsi="仿宋" w:eastAsia="仿宋" w:cs="仿宋"/>
                <w:color w:val="auto"/>
                <w:spacing w:val="4"/>
                <w:sz w:val="24"/>
                <w:szCs w:val="24"/>
              </w:rPr>
              <w:t>教学督导组都完成听课任</w:t>
            </w:r>
            <w:r>
              <w:rPr>
                <w:rFonts w:hint="eastAsia" w:ascii="仿宋" w:hAnsi="仿宋" w:eastAsia="仿宋" w:cs="仿宋"/>
                <w:color w:val="auto"/>
                <w:sz w:val="24"/>
                <w:szCs w:val="24"/>
              </w:rPr>
              <w:t>务，且客观公正，每人</w:t>
            </w:r>
            <w:r>
              <w:rPr>
                <w:rFonts w:hint="eastAsia" w:ascii="仿宋" w:hAnsi="仿宋" w:eastAsia="仿宋" w:cs="仿宋"/>
                <w:color w:val="auto"/>
                <w:sz w:val="24"/>
                <w:szCs w:val="24"/>
                <w:lang w:val="en-US" w:eastAsia="zh-CN"/>
              </w:rPr>
              <w:t>每学期8学时</w:t>
            </w:r>
            <w:r>
              <w:rPr>
                <w:rFonts w:hint="eastAsia" w:ascii="仿宋" w:hAnsi="仿宋" w:eastAsia="仿宋" w:cs="仿宋"/>
                <w:color w:val="auto"/>
                <w:spacing w:val="-3"/>
                <w:sz w:val="24"/>
                <w:szCs w:val="24"/>
              </w:rPr>
              <w:t>，并</w:t>
            </w:r>
            <w:r>
              <w:rPr>
                <w:rFonts w:hint="eastAsia" w:ascii="仿宋" w:hAnsi="仿宋" w:eastAsia="仿宋" w:cs="仿宋"/>
                <w:color w:val="auto"/>
                <w:sz w:val="24"/>
                <w:szCs w:val="24"/>
              </w:rPr>
              <w:t>认真填写听课记录。</w:t>
            </w:r>
          </w:p>
        </w:tc>
        <w:tc>
          <w:tcPr>
            <w:tcW w:w="1176"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b/>
                <w:bCs/>
                <w:color w:val="auto"/>
                <w:sz w:val="24"/>
                <w:szCs w:val="24"/>
              </w:rPr>
            </w:pPr>
          </w:p>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2.课堂教学改进情况（</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对课堂教学存在的问题提出相应的改进措</w:t>
            </w:r>
            <w:r>
              <w:rPr>
                <w:rFonts w:hint="eastAsia" w:ascii="仿宋" w:hAnsi="仿宋" w:eastAsia="仿宋" w:cs="仿宋"/>
                <w:color w:val="auto"/>
                <w:sz w:val="24"/>
                <w:szCs w:val="24"/>
              </w:rPr>
              <w:t>施或建议及改进后的成效</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试卷、</w:t>
            </w:r>
            <w:r>
              <w:rPr>
                <w:rFonts w:hint="eastAsia" w:ascii="仿宋" w:hAnsi="仿宋" w:eastAsia="仿宋" w:cs="仿宋"/>
                <w:color w:val="auto"/>
                <w:sz w:val="24"/>
                <w:szCs w:val="24"/>
                <w:lang w:eastAsia="zh-CN"/>
              </w:rPr>
              <w:t>实习</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督导工作情况（</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1.试卷自查及整改（</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参与试卷检查的自查，并提出存在的问题</w:t>
            </w:r>
            <w:r>
              <w:rPr>
                <w:rFonts w:hint="eastAsia" w:ascii="仿宋" w:hAnsi="仿宋" w:eastAsia="仿宋" w:cs="仿宋"/>
                <w:color w:val="auto"/>
                <w:sz w:val="24"/>
                <w:szCs w:val="24"/>
              </w:rPr>
              <w:t>及相应的具体整改措施</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lang w:eastAsia="zh-CN"/>
              </w:rPr>
              <w:t>实习</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szCs w:val="24"/>
                <w:lang w:eastAsia="zh-CN"/>
              </w:rPr>
              <w:t>实习</w:t>
            </w:r>
            <w:r>
              <w:rPr>
                <w:rFonts w:hint="eastAsia" w:ascii="仿宋" w:hAnsi="仿宋" w:eastAsia="仿宋" w:cs="仿宋"/>
                <w:color w:val="auto"/>
                <w:spacing w:val="-2"/>
                <w:sz w:val="24"/>
                <w:szCs w:val="24"/>
              </w:rPr>
              <w:t>过程</w:t>
            </w:r>
            <w:r>
              <w:rPr>
                <w:rFonts w:hint="eastAsia" w:ascii="仿宋" w:hAnsi="仿宋" w:eastAsia="仿宋" w:cs="仿宋"/>
                <w:color w:val="auto"/>
                <w:spacing w:val="-2"/>
                <w:sz w:val="24"/>
                <w:szCs w:val="24"/>
                <w:lang w:eastAsia="zh-CN"/>
              </w:rPr>
              <w:t>性材料</w:t>
            </w:r>
            <w:r>
              <w:rPr>
                <w:rFonts w:hint="eastAsia" w:ascii="仿宋" w:hAnsi="仿宋" w:eastAsia="仿宋" w:cs="仿宋"/>
                <w:color w:val="auto"/>
                <w:spacing w:val="-2"/>
                <w:sz w:val="24"/>
                <w:szCs w:val="24"/>
              </w:rPr>
              <w:t>督查，</w:t>
            </w:r>
            <w:r>
              <w:rPr>
                <w:rFonts w:hint="eastAsia" w:ascii="仿宋" w:hAnsi="仿宋" w:eastAsia="仿宋" w:cs="仿宋"/>
                <w:color w:val="auto"/>
                <w:spacing w:val="4"/>
                <w:sz w:val="24"/>
                <w:szCs w:val="24"/>
              </w:rPr>
              <w:t>提出存在的问题及相应的具</w:t>
            </w:r>
            <w:r>
              <w:rPr>
                <w:rFonts w:hint="eastAsia" w:ascii="仿宋" w:hAnsi="仿宋" w:eastAsia="仿宋" w:cs="仿宋"/>
                <w:color w:val="auto"/>
                <w:sz w:val="24"/>
                <w:szCs w:val="24"/>
              </w:rPr>
              <w:t>体整改措施</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教研室教研活动的督导工作执行情况（</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rPr>
              <w:t>1.检查教研活动</w:t>
            </w:r>
            <w:r>
              <w:rPr>
                <w:rFonts w:hint="eastAsia" w:ascii="仿宋" w:hAnsi="仿宋" w:eastAsia="仿宋" w:cs="仿宋"/>
                <w:color w:val="auto"/>
                <w:spacing w:val="-7"/>
                <w:sz w:val="24"/>
                <w:szCs w:val="24"/>
                <w:lang w:val="en-US" w:eastAsia="zh-CN"/>
              </w:rPr>
              <w:t>计划</w:t>
            </w:r>
            <w:r>
              <w:rPr>
                <w:rFonts w:hint="eastAsia" w:ascii="仿宋" w:hAnsi="仿宋" w:eastAsia="仿宋" w:cs="仿宋"/>
                <w:color w:val="auto"/>
                <w:spacing w:val="-7"/>
                <w:sz w:val="24"/>
                <w:szCs w:val="24"/>
              </w:rPr>
              <w:t>（5</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检查教研活动的议题是否切合实际，</w:t>
            </w:r>
            <w:r>
              <w:rPr>
                <w:rFonts w:hint="eastAsia" w:ascii="仿宋" w:hAnsi="仿宋" w:eastAsia="仿宋" w:cs="仿宋"/>
                <w:color w:val="auto"/>
                <w:sz w:val="24"/>
                <w:szCs w:val="24"/>
              </w:rPr>
              <w:t>并给出具体意见或建议。</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rPr>
              <w:t>2.检查教研活动</w:t>
            </w:r>
            <w:r>
              <w:rPr>
                <w:rFonts w:hint="eastAsia" w:ascii="仿宋" w:hAnsi="仿宋" w:eastAsia="仿宋" w:cs="仿宋"/>
                <w:color w:val="auto"/>
                <w:spacing w:val="-7"/>
                <w:sz w:val="24"/>
                <w:szCs w:val="24"/>
                <w:lang w:val="en-US" w:eastAsia="zh-CN"/>
              </w:rPr>
              <w:t>记录</w:t>
            </w:r>
            <w:r>
              <w:rPr>
                <w:rFonts w:hint="eastAsia" w:ascii="仿宋" w:hAnsi="仿宋" w:eastAsia="仿宋" w:cs="仿宋"/>
                <w:color w:val="auto"/>
                <w:spacing w:val="-7"/>
                <w:sz w:val="24"/>
                <w:szCs w:val="24"/>
              </w:rPr>
              <w:t>（5</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检查教研活动是否按计划完成，</w:t>
            </w:r>
            <w:r>
              <w:rPr>
                <w:rFonts w:hint="eastAsia" w:ascii="仿宋" w:hAnsi="仿宋" w:eastAsia="仿宋" w:cs="仿宋"/>
                <w:color w:val="auto"/>
                <w:spacing w:val="4"/>
                <w:sz w:val="24"/>
                <w:szCs w:val="24"/>
                <w:lang w:val="en-US" w:eastAsia="zh-CN"/>
              </w:rPr>
              <w:t>活动记录是否认真详实，</w:t>
            </w:r>
            <w:r>
              <w:rPr>
                <w:rFonts w:hint="eastAsia" w:ascii="仿宋" w:hAnsi="仿宋" w:eastAsia="仿宋" w:cs="仿宋"/>
                <w:color w:val="auto"/>
                <w:sz w:val="24"/>
                <w:szCs w:val="24"/>
              </w:rPr>
              <w:t>并给出具体意见或建议。</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spacing w:val="2"/>
                <w:kern w:val="2"/>
                <w:sz w:val="24"/>
                <w:szCs w:val="24"/>
                <w:lang w:val="en-US" w:eastAsia="zh-CN" w:bidi="ar-SA"/>
              </w:rPr>
            </w:pPr>
            <w:r>
              <w:rPr>
                <w:rFonts w:hint="eastAsia" w:ascii="仿宋" w:hAnsi="仿宋" w:eastAsia="仿宋" w:cs="仿宋"/>
                <w:color w:val="auto"/>
                <w:spacing w:val="2"/>
                <w:sz w:val="24"/>
                <w:szCs w:val="24"/>
                <w:lang w:val="en-US" w:eastAsia="zh-CN"/>
              </w:rPr>
              <w:t>3.教师教学能力提升情况（10分）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教师（含新进、教学评价较低等教师）教学能力提升的计划、执行情况。</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b/>
                <w:bCs/>
                <w:color w:val="auto"/>
                <w:sz w:val="24"/>
                <w:szCs w:val="24"/>
              </w:rPr>
            </w:pPr>
          </w:p>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其他</w:t>
            </w:r>
            <w:r>
              <w:rPr>
                <w:rFonts w:hint="eastAsia" w:ascii="仿宋" w:hAnsi="仿宋" w:eastAsia="仿宋" w:cs="仿宋"/>
                <w:color w:val="auto"/>
                <w:sz w:val="24"/>
                <w:szCs w:val="24"/>
              </w:rPr>
              <w:t>教学环节或教学管理等的督导工作执行情况（</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分）</w:t>
            </w: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rPr>
              <w:t>1.教学督导工作例会（</w:t>
            </w:r>
            <w:r>
              <w:rPr>
                <w:rFonts w:hint="eastAsia" w:ascii="仿宋" w:hAnsi="仿宋" w:eastAsia="仿宋" w:cs="仿宋"/>
                <w:color w:val="auto"/>
                <w:spacing w:val="-7"/>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有详细的会议记录</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3"/>
                <w:sz w:val="24"/>
                <w:szCs w:val="24"/>
              </w:rPr>
              <w:t>2.教学督导简报（</w:t>
            </w:r>
            <w:r>
              <w:rPr>
                <w:rFonts w:hint="eastAsia" w:ascii="仿宋" w:hAnsi="仿宋" w:eastAsia="仿宋" w:cs="仿宋"/>
                <w:color w:val="auto"/>
                <w:spacing w:val="-3"/>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期初、期中、期末至少各一期，</w:t>
            </w:r>
            <w:r>
              <w:rPr>
                <w:rFonts w:hint="eastAsia" w:ascii="仿宋" w:hAnsi="仿宋" w:eastAsia="仿宋" w:cs="仿宋"/>
                <w:color w:val="auto"/>
                <w:sz w:val="24"/>
                <w:szCs w:val="24"/>
              </w:rPr>
              <w:t>切合实际，</w:t>
            </w:r>
            <w:r>
              <w:rPr>
                <w:rFonts w:hint="eastAsia" w:ascii="仿宋" w:hAnsi="仿宋" w:eastAsia="仿宋" w:cs="仿宋"/>
                <w:color w:val="auto"/>
                <w:sz w:val="24"/>
                <w:szCs w:val="24"/>
                <w:lang w:eastAsia="zh-CN"/>
              </w:rPr>
              <w:t>提出问题及解决措施</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3.巡课巡考（</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严格执行巡课巡考制度</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szCs w:val="24"/>
              </w:rPr>
              <w:t>4.教学档案检查及整改</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教学档案完整无缺，有具体的整改措施</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val="0"/>
              <w:spacing w:line="36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color w:val="auto"/>
          <w:sz w:val="30"/>
          <w:szCs w:val="30"/>
          <w:lang w:val="en-US" w:eastAsia="zh-CN"/>
        </w:rPr>
        <w:sectPr>
          <w:pgSz w:w="11906" w:h="16838"/>
          <w:pgMar w:top="1417" w:right="1417" w:bottom="1417" w:left="1417"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val="0"/>
        <w:spacing w:after="79" w:afterLines="25" w:line="520" w:lineRule="exact"/>
        <w:jc w:val="center"/>
        <w:textAlignment w:val="auto"/>
        <w:rPr>
          <w:rFonts w:hint="default" w:ascii="方正小标宋简体" w:hAnsi="方正小标宋简体" w:eastAsia="方正小标宋简体" w:cs="方正小标宋简体"/>
          <w:b w:val="0"/>
          <w:bCs w:val="0"/>
          <w:color w:val="auto"/>
          <w:sz w:val="32"/>
          <w:szCs w:val="32"/>
          <w:lang w:val="en-US" w:eastAsia="zh-CN"/>
        </w:rPr>
      </w:pPr>
      <w:r>
        <w:rPr>
          <w:rFonts w:hint="default" w:ascii="方正小标宋简体" w:hAnsi="方正小标宋简体" w:eastAsia="方正小标宋简体" w:cs="方正小标宋简体"/>
          <w:b w:val="0"/>
          <w:bCs w:val="0"/>
          <w:color w:val="auto"/>
          <w:sz w:val="32"/>
          <w:szCs w:val="32"/>
          <w:lang w:val="en-US" w:eastAsia="zh-CN"/>
        </w:rPr>
        <w:t>福州英华职业学院系（院、部）教学督导工作日志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538"/>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2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r>
              <w:rPr>
                <w:rFonts w:hint="default" w:ascii="仿宋" w:hAnsi="仿宋" w:eastAsia="仿宋" w:cs="仿宋"/>
                <w:color w:val="auto"/>
                <w:sz w:val="30"/>
                <w:szCs w:val="30"/>
                <w:vertAlign w:val="baseline"/>
                <w:lang w:val="en-US" w:eastAsia="zh-CN"/>
              </w:rPr>
              <w:t>系（院、部）</w:t>
            </w:r>
          </w:p>
        </w:tc>
        <w:tc>
          <w:tcPr>
            <w:tcW w:w="23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日期</w:t>
            </w:r>
          </w:p>
        </w:tc>
        <w:tc>
          <w:tcPr>
            <w:tcW w:w="23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7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当日工作内容</w:t>
            </w:r>
          </w:p>
        </w:tc>
        <w:tc>
          <w:tcPr>
            <w:tcW w:w="8504"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7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待跟进事项</w:t>
            </w:r>
          </w:p>
        </w:tc>
        <w:tc>
          <w:tcPr>
            <w:tcW w:w="8504"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color w:val="auto"/>
          <w:sz w:val="30"/>
          <w:szCs w:val="30"/>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embedRegular r:id="rId1" w:fontKey="{CF8E26EC-39F3-4CA5-8FC9-FFB9D8C16F94}"/>
  </w:font>
  <w:font w:name="仿宋">
    <w:panose1 w:val="02010609060101010101"/>
    <w:charset w:val="86"/>
    <w:family w:val="auto"/>
    <w:pitch w:val="default"/>
    <w:sig w:usb0="800002BF" w:usb1="38CF7CFA" w:usb2="00000016" w:usb3="00000000" w:csb0="00040001" w:csb1="00000000"/>
    <w:embedRegular r:id="rId2" w:fontKey="{EBE0528F-0122-47D2-98DC-7DC093DE98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Y2M3ZTBjYmIzMTZmNTM2ZjIwYzhmNTY4MDA4MDAifQ=="/>
    <w:docVar w:name="KSO_WPS_MARK_KEY" w:val="0018549e-afc4-4b09-adb3-10155e391e0b"/>
  </w:docVars>
  <w:rsids>
    <w:rsidRoot w:val="19301DF5"/>
    <w:rsid w:val="004517ED"/>
    <w:rsid w:val="01BB40A9"/>
    <w:rsid w:val="026F2D5A"/>
    <w:rsid w:val="07172D7F"/>
    <w:rsid w:val="0AB47515"/>
    <w:rsid w:val="0B2924B2"/>
    <w:rsid w:val="0B904BDC"/>
    <w:rsid w:val="0C501761"/>
    <w:rsid w:val="0D560AF6"/>
    <w:rsid w:val="14196B84"/>
    <w:rsid w:val="16F863C2"/>
    <w:rsid w:val="192B55D9"/>
    <w:rsid w:val="19301DF5"/>
    <w:rsid w:val="19501647"/>
    <w:rsid w:val="1A1F5268"/>
    <w:rsid w:val="1A3A7437"/>
    <w:rsid w:val="1CC50941"/>
    <w:rsid w:val="1DDA18FF"/>
    <w:rsid w:val="1FCC291B"/>
    <w:rsid w:val="20B5590A"/>
    <w:rsid w:val="227E2E57"/>
    <w:rsid w:val="22DB168B"/>
    <w:rsid w:val="24CA3A71"/>
    <w:rsid w:val="25FC55A6"/>
    <w:rsid w:val="2A1628B5"/>
    <w:rsid w:val="2C0C4FAB"/>
    <w:rsid w:val="2E67296D"/>
    <w:rsid w:val="3050190A"/>
    <w:rsid w:val="31BB3487"/>
    <w:rsid w:val="33D43AC4"/>
    <w:rsid w:val="346B7135"/>
    <w:rsid w:val="34A37FF1"/>
    <w:rsid w:val="34CD14F6"/>
    <w:rsid w:val="399C2773"/>
    <w:rsid w:val="3CFD4BC8"/>
    <w:rsid w:val="3F3B2AF9"/>
    <w:rsid w:val="404C539D"/>
    <w:rsid w:val="44246EDE"/>
    <w:rsid w:val="448E49D5"/>
    <w:rsid w:val="45943BEF"/>
    <w:rsid w:val="45DC7510"/>
    <w:rsid w:val="467B00B5"/>
    <w:rsid w:val="48D63CEC"/>
    <w:rsid w:val="4A4C2D37"/>
    <w:rsid w:val="4A62121E"/>
    <w:rsid w:val="4B49351B"/>
    <w:rsid w:val="4F5341DE"/>
    <w:rsid w:val="509178BF"/>
    <w:rsid w:val="51980CB9"/>
    <w:rsid w:val="52775526"/>
    <w:rsid w:val="55394777"/>
    <w:rsid w:val="55D448FD"/>
    <w:rsid w:val="562543F0"/>
    <w:rsid w:val="5801191B"/>
    <w:rsid w:val="580B5F93"/>
    <w:rsid w:val="58C85C32"/>
    <w:rsid w:val="59304795"/>
    <w:rsid w:val="59A3044D"/>
    <w:rsid w:val="5E4D0988"/>
    <w:rsid w:val="63ED7762"/>
    <w:rsid w:val="6501769D"/>
    <w:rsid w:val="652C2B25"/>
    <w:rsid w:val="67324968"/>
    <w:rsid w:val="6A1C7A21"/>
    <w:rsid w:val="6BC77FCB"/>
    <w:rsid w:val="6D841A59"/>
    <w:rsid w:val="6E01228F"/>
    <w:rsid w:val="6E443B55"/>
    <w:rsid w:val="71394607"/>
    <w:rsid w:val="7161470B"/>
    <w:rsid w:val="71A6677C"/>
    <w:rsid w:val="72966EF6"/>
    <w:rsid w:val="74053FC4"/>
    <w:rsid w:val="74492CD9"/>
    <w:rsid w:val="7803538B"/>
    <w:rsid w:val="7BE53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1751</Words>
  <Characters>1776</Characters>
  <Lines>0</Lines>
  <Paragraphs>0</Paragraphs>
  <TotalTime>53</TotalTime>
  <ScaleCrop>false</ScaleCrop>
  <LinksUpToDate>false</LinksUpToDate>
  <CharactersWithSpaces>1790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2023-03-31T08:18:00Z</dcterms:created>
  <dc:creator>心云间</dc:creator>
  <cp:lastModifiedBy>凤鸣</cp:lastModifiedBy>
  <cp:lastPrinted>2023-04-20T07:21:00Z</cp:lastPrinted>
  <dcterms:modified xsi:type="dcterms:W3CDTF">2024-06-21T02:16:07Z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8DB61C9213334E3CA4CE0624358B7591</vt:lpwstr>
  </property>
</Properties>
</file>