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9EE5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243AA731">
      <w:pPr>
        <w:keepNext w:val="0"/>
        <w:keepLines w:val="0"/>
        <w:widowControl/>
        <w:suppressLineNumbers w:val="0"/>
        <w:jc w:val="center"/>
        <w:rPr>
          <w:sz w:val="44"/>
          <w:szCs w:val="44"/>
        </w:rPr>
      </w:pPr>
      <w:r>
        <w:rPr>
          <w:rFonts w:hint="eastAsia" w:ascii="黑体" w:hAnsi="宋体" w:eastAsia="黑体" w:cs="黑体"/>
          <w:b/>
          <w:bCs/>
          <w:color w:val="000000"/>
          <w:kern w:val="0"/>
          <w:sz w:val="44"/>
          <w:szCs w:val="44"/>
          <w:lang w:val="en-US" w:eastAsia="zh-CN" w:bidi="ar"/>
        </w:rPr>
        <w:t>福州英华</w:t>
      </w:r>
      <w:r>
        <w:rPr>
          <w:rFonts w:ascii="黑体" w:hAnsi="宋体" w:eastAsia="黑体" w:cs="黑体"/>
          <w:b/>
          <w:bCs/>
          <w:color w:val="000000"/>
          <w:kern w:val="0"/>
          <w:sz w:val="44"/>
          <w:szCs w:val="44"/>
          <w:lang w:val="en-US" w:eastAsia="zh-CN" w:bidi="ar"/>
        </w:rPr>
        <w:t>职业学院推荐优秀共青团员作为入党积极</w:t>
      </w:r>
      <w:r>
        <w:rPr>
          <w:rFonts w:hint="eastAsia" w:ascii="黑体" w:hAnsi="宋体" w:eastAsia="黑体" w:cs="黑体"/>
          <w:b/>
          <w:bCs/>
          <w:color w:val="000000"/>
          <w:kern w:val="0"/>
          <w:sz w:val="44"/>
          <w:szCs w:val="44"/>
          <w:lang w:val="en-US" w:eastAsia="zh-CN" w:bidi="ar"/>
        </w:rPr>
        <w:t>分子实施细则</w:t>
      </w:r>
    </w:p>
    <w:p w14:paraId="688FFF0D">
      <w:pPr>
        <w:keepNext w:val="0"/>
        <w:keepLines w:val="0"/>
        <w:widowControl/>
        <w:suppressLineNumbers w:val="0"/>
        <w:jc w:val="left"/>
        <w:rPr>
          <w:rFonts w:ascii="仿宋_GB2312" w:hAnsi="仿宋_GB2312" w:eastAsia="仿宋_GB2312" w:cs="仿宋_GB2312"/>
          <w:color w:val="000000"/>
          <w:kern w:val="0"/>
          <w:sz w:val="28"/>
          <w:szCs w:val="28"/>
          <w:lang w:val="en-US" w:eastAsia="zh-CN" w:bidi="ar"/>
        </w:rPr>
      </w:pPr>
    </w:p>
    <w:p w14:paraId="1B9BD6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28"/>
          <w:szCs w:val="28"/>
          <w:lang w:val="en-US" w:eastAsia="zh-CN" w:bidi="ar"/>
        </w:rPr>
      </w:pPr>
      <w:r>
        <w:rPr>
          <w:rFonts w:hint="eastAsia" w:ascii="仿宋" w:hAnsi="仿宋" w:eastAsia="仿宋"/>
          <w:snapToGrid w:val="0"/>
          <w:kern w:val="0"/>
          <w:sz w:val="32"/>
          <w:szCs w:val="32"/>
          <w:lang w:val="en-US" w:eastAsia="zh-CN"/>
        </w:rPr>
        <w:t>“推优”制度是团的助手和后备军作用发挥的重大制度安排，是党团血脉联系的组织依托。加强共青团员的政治引领，积极向党组织输送新鲜血液、抓好“推优”工作，是党赋予共青团的重要政治原则，是共青团落实习近平总书记关于青年工作的重要思想的关键举措。为提高青年学生政治素养，规范推优工作流程,为党组织推荐优秀共青团员，使学院的推优工作更加规范化、制度化，根据《中国共产党发展党员工作细则》、《共青团推优入党工作实施办法(试行)》的相关规定，结合学院工作需要，特制定本细则。</w:t>
      </w:r>
    </w:p>
    <w:p w14:paraId="4843C27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default" w:ascii="黑体" w:hAnsi="黑体" w:eastAsia="黑体" w:cs="黑体"/>
          <w:b/>
          <w:bCs/>
          <w:sz w:val="32"/>
          <w:szCs w:val="32"/>
          <w:lang w:val="en-US" w:eastAsia="zh-CN"/>
        </w:rPr>
      </w:pPr>
      <w:r>
        <w:rPr>
          <w:rFonts w:hint="eastAsia" w:ascii="黑体" w:hAnsi="黑体" w:eastAsia="黑体" w:cs="黑体"/>
          <w:b/>
          <w:bCs/>
          <w:sz w:val="32"/>
          <w:szCs w:val="32"/>
          <w:lang w:eastAsia="zh-CN"/>
        </w:rPr>
        <w:t>一、推优对象</w:t>
      </w:r>
    </w:p>
    <w:p w14:paraId="4D339A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val="en-US" w:eastAsia="zh-CN"/>
        </w:rPr>
      </w:pPr>
      <w:r>
        <w:rPr>
          <w:rFonts w:hint="eastAsia" w:ascii="仿宋" w:hAnsi="仿宋" w:eastAsia="仿宋"/>
          <w:snapToGrid w:val="0"/>
          <w:kern w:val="0"/>
          <w:sz w:val="32"/>
          <w:szCs w:val="32"/>
          <w:lang w:val="en-US" w:eastAsia="zh-CN"/>
        </w:rPr>
        <w:t>年龄在18-28周岁、具有1年以上团龄、按期交纳团费、已向党组织递交入党申请书的优秀共青团员。</w:t>
      </w:r>
    </w:p>
    <w:p w14:paraId="1EFDE99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二、推优比例</w:t>
      </w:r>
    </w:p>
    <w:p w14:paraId="00A953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推优对象的比例控制在各系团员人数的</w:t>
      </w:r>
      <w:r>
        <w:rPr>
          <w:rFonts w:hint="eastAsia" w:ascii="仿宋" w:hAnsi="仿宋" w:eastAsia="仿宋"/>
          <w:snapToGrid w:val="0"/>
          <w:kern w:val="0"/>
          <w:sz w:val="32"/>
          <w:szCs w:val="32"/>
          <w:lang w:val="en-US" w:eastAsia="zh-CN"/>
        </w:rPr>
        <w:t>5%</w:t>
      </w:r>
      <w:r>
        <w:rPr>
          <w:rFonts w:hint="eastAsia" w:ascii="仿宋" w:hAnsi="仿宋" w:eastAsia="仿宋"/>
          <w:snapToGrid w:val="0"/>
          <w:kern w:val="0"/>
          <w:sz w:val="32"/>
          <w:szCs w:val="32"/>
          <w:lang w:eastAsia="zh-CN"/>
        </w:rPr>
        <w:t>（不含毕业班团员，各团支部推优比例不超过该团支部团员人数的20%）</w:t>
      </w:r>
      <w:r>
        <w:rPr>
          <w:rFonts w:hint="eastAsia" w:ascii="仿宋" w:hAnsi="仿宋" w:eastAsia="仿宋"/>
          <w:snapToGrid w:val="0"/>
          <w:kern w:val="0"/>
          <w:sz w:val="32"/>
          <w:szCs w:val="32"/>
          <w:lang w:val="en-US" w:eastAsia="zh-CN"/>
        </w:rPr>
        <w:t>。</w:t>
      </w:r>
    </w:p>
    <w:p w14:paraId="4F0FA4F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三、推优条件</w:t>
      </w:r>
    </w:p>
    <w:p w14:paraId="66FD29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（一）基本条件</w:t>
      </w:r>
    </w:p>
    <w:p w14:paraId="74202E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val="en-US" w:eastAsia="zh-CN"/>
        </w:rPr>
        <w:t>1.</w:t>
      </w:r>
      <w:r>
        <w:rPr>
          <w:rFonts w:hint="eastAsia" w:ascii="仿宋" w:hAnsi="仿宋" w:eastAsia="仿宋"/>
          <w:snapToGrid w:val="0"/>
          <w:kern w:val="0"/>
          <w:sz w:val="32"/>
          <w:szCs w:val="32"/>
          <w:lang w:eastAsia="zh-CN"/>
        </w:rPr>
        <w:t>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传播正能量,坚持传播党的政策主张，主动面向身边青年开展思想引领工作。</w:t>
      </w:r>
    </w:p>
    <w:p w14:paraId="48C085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val="en-US" w:eastAsia="zh-CN"/>
        </w:rPr>
        <w:t>2.</w:t>
      </w:r>
      <w:r>
        <w:rPr>
          <w:rFonts w:hint="eastAsia" w:ascii="仿宋" w:hAnsi="仿宋" w:eastAsia="仿宋"/>
          <w:snapToGrid w:val="0"/>
          <w:kern w:val="0"/>
          <w:sz w:val="32"/>
          <w:szCs w:val="32"/>
          <w:lang w:eastAsia="zh-CN"/>
        </w:rPr>
        <w:t>道德品行上先进。自觉树立和践行社会主义核心价值观，自觉弘扬爱国主义、集体主义、社会主义精神，积极传承中华优秀传统文化、革命文化、社会主义先进文化，带头倡导良好社会风气。积极锤炼高尚品格，践行和倡导社会公德、职业道德、家庭美德。主动成为注册志愿者，积极参加志愿服务。主动成为网络文明志愿者，积极参与构建清朗网络空间。积极联系青年，热心帮助他人。</w:t>
      </w:r>
    </w:p>
    <w:p w14:paraId="531FA6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val="en-US" w:eastAsia="zh-CN"/>
        </w:rPr>
        <w:t>3.</w:t>
      </w:r>
      <w:r>
        <w:rPr>
          <w:rFonts w:hint="eastAsia" w:ascii="仿宋" w:hAnsi="仿宋" w:eastAsia="仿宋"/>
          <w:snapToGrid w:val="0"/>
          <w:kern w:val="0"/>
          <w:sz w:val="32"/>
          <w:szCs w:val="32"/>
          <w:lang w:eastAsia="zh-CN"/>
        </w:rPr>
        <w:t>发挥作用上先进。励志勤学、敏于求知、增长才干，不断提高与时代发展和事业要求相适应的素质和能力，做到德智体美劳全面发展。有探索真知、求真务实的态度，在立足本职的创新创造中不断积累经验、取得成果。积极参加团组织的活动，对团组织交给的工作认真负责，积极为团组织工作出谋划策，在团员青年中能起到表率作用。勤奋好学，勇于探索，学习成绩良好，除一年级新生外，</w:t>
      </w:r>
      <w:r>
        <w:rPr>
          <w:rFonts w:hint="eastAsia" w:ascii="仿宋" w:hAnsi="仿宋" w:eastAsia="仿宋"/>
          <w:snapToGrid w:val="0"/>
          <w:kern w:val="0"/>
          <w:sz w:val="32"/>
          <w:szCs w:val="32"/>
          <w:lang w:val="en-US" w:eastAsia="zh-CN"/>
        </w:rPr>
        <w:t>最近1学年学习成绩综合排名在本专业前50%以内，无课业不及格情况。</w:t>
      </w:r>
      <w:r>
        <w:rPr>
          <w:rFonts w:hint="eastAsia" w:ascii="仿宋" w:hAnsi="仿宋" w:eastAsia="仿宋"/>
          <w:snapToGrid w:val="0"/>
          <w:kern w:val="0"/>
          <w:sz w:val="32"/>
          <w:szCs w:val="32"/>
          <w:lang w:eastAsia="zh-CN"/>
        </w:rPr>
        <w:t>能够团结同学，诚实守信，群众基础良好，有全心全意为人民服务的意识，能起模范带头作用。</w:t>
      </w:r>
    </w:p>
    <w:p w14:paraId="441A34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val="en-US" w:eastAsia="zh-CN"/>
        </w:rPr>
        <w:t>4.</w:t>
      </w:r>
      <w:r>
        <w:rPr>
          <w:rFonts w:hint="eastAsia" w:ascii="仿宋" w:hAnsi="仿宋" w:eastAsia="仿宋"/>
          <w:snapToGrid w:val="0"/>
          <w:kern w:val="0"/>
          <w:sz w:val="32"/>
          <w:szCs w:val="32"/>
          <w:lang w:eastAsia="zh-CN"/>
        </w:rPr>
        <w:t>执行纪律上先进。积极向共产党员标准看齐，自觉遵守国家法律法规，坚决贯彻依法治国基本方略，在尊法学法守法用法中作表率。模范遵守团章团纪，认真执行团的决议，自觉履行团员义务，积极参加团的组织生活和团的活动。遵守学院各项规章制度，无旷课、晚点缺勤等违规违纪行为。</w:t>
      </w:r>
    </w:p>
    <w:p w14:paraId="62A046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（二）优先推荐条件</w:t>
      </w:r>
    </w:p>
    <w:p w14:paraId="775DB9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凡符合以下条件之一者，可以优先推荐。</w:t>
      </w:r>
    </w:p>
    <w:p w14:paraId="1518D7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1.受院级以上表彰的先进个人；</w:t>
      </w:r>
    </w:p>
    <w:p w14:paraId="430A78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2.获院级以上表彰的各类先进集体的主要骨干及在其中起主要作用的团员；</w:t>
      </w:r>
    </w:p>
    <w:p w14:paraId="679C3B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3.在校风建设、科技创新、见义勇为、志愿服务等方面表现突出的个人。</w:t>
      </w:r>
    </w:p>
    <w:p w14:paraId="55A9B6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（三）凡属于下列情况之一者，不予推荐</w:t>
      </w:r>
    </w:p>
    <w:p w14:paraId="31A4D7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1.在列为推优对象后受到学院处分的，取消推优资格；</w:t>
      </w:r>
    </w:p>
    <w:p w14:paraId="6398B5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2.在校期间受过学院处分的；</w:t>
      </w:r>
    </w:p>
    <w:p w14:paraId="00F3AC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3.团员不积极参加团的组织生活和团内活动、不按时缴纳团费、未及时完成团课学习、不接受团组织安排的工作任务的。</w:t>
      </w:r>
    </w:p>
    <w:p w14:paraId="4D60EA6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四、推优程序</w:t>
      </w:r>
    </w:p>
    <w:p w14:paraId="3780A4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（一）推荐资格审查</w:t>
      </w:r>
    </w:p>
    <w:p w14:paraId="5A1DA8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各团支部委员会在接到推优文件通知后，须对支部内符合推优条件的团员资格做好审查备选。审查内容包括递交入党申请书情况以及政治表现、思想素质、业务学习、参加社会工作以及平时的表现情况等。</w:t>
      </w:r>
    </w:p>
    <w:p w14:paraId="6375BB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（二）确定推荐对象</w:t>
      </w:r>
    </w:p>
    <w:p w14:paraId="77377D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1.按推优时间安排，召开支部委员会讨论确定推优对象候选名单，并上报团总支备案、审核；</w:t>
      </w:r>
    </w:p>
    <w:p w14:paraId="2A4EBC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2.召开团支部大会。大会主要议程有：介绍推荐对象候选人情况；宣读团支部考察意见；讨论酝酿；无记名投票推荐，得票数超过团员数</w:t>
      </w:r>
      <w:r>
        <w:rPr>
          <w:rFonts w:hint="eastAsia" w:ascii="仿宋" w:hAnsi="仿宋" w:eastAsia="仿宋"/>
          <w:snapToGrid w:val="0"/>
          <w:kern w:val="0"/>
          <w:sz w:val="32"/>
          <w:szCs w:val="32"/>
          <w:lang w:val="en-US" w:eastAsia="zh-CN"/>
        </w:rPr>
        <w:t>1</w:t>
      </w:r>
      <w:r>
        <w:rPr>
          <w:rFonts w:hint="eastAsia" w:ascii="仿宋" w:hAnsi="仿宋" w:eastAsia="仿宋"/>
          <w:snapToGrid w:val="0"/>
          <w:kern w:val="0"/>
          <w:sz w:val="32"/>
          <w:szCs w:val="32"/>
          <w:lang w:eastAsia="zh-CN"/>
        </w:rPr>
        <w:t>/</w:t>
      </w:r>
      <w:r>
        <w:rPr>
          <w:rFonts w:hint="eastAsia" w:ascii="仿宋" w:hAnsi="仿宋" w:eastAsia="仿宋"/>
          <w:snapToGrid w:val="0"/>
          <w:kern w:val="0"/>
          <w:sz w:val="32"/>
          <w:szCs w:val="32"/>
          <w:lang w:val="en-US" w:eastAsia="zh-CN"/>
        </w:rPr>
        <w:t>2</w:t>
      </w:r>
      <w:r>
        <w:rPr>
          <w:rFonts w:hint="eastAsia" w:ascii="仿宋" w:hAnsi="仿宋" w:eastAsia="仿宋"/>
          <w:snapToGrid w:val="0"/>
          <w:kern w:val="0"/>
          <w:sz w:val="32"/>
          <w:szCs w:val="32"/>
          <w:lang w:eastAsia="zh-CN"/>
        </w:rPr>
        <w:t>以上的作为推荐对象预备人选；</w:t>
      </w:r>
    </w:p>
    <w:p w14:paraId="7E2E72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3.团支部根据表决结果，并就推荐对象预备人选的表现和考察意见进行综合分析，研究决定推荐对象名单；</w:t>
      </w:r>
    </w:p>
    <w:p w14:paraId="611CD3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4.各系团总支审核研究，征求辅导员意见，确定推荐对象并填写《福州英华职业学院推优对象审核表》（详见附件</w:t>
      </w:r>
      <w:r>
        <w:rPr>
          <w:rFonts w:hint="eastAsia" w:ascii="仿宋" w:hAnsi="仿宋" w:eastAsia="仿宋"/>
          <w:snapToGrid w:val="0"/>
          <w:kern w:val="0"/>
          <w:sz w:val="32"/>
          <w:szCs w:val="32"/>
          <w:lang w:val="en-US" w:eastAsia="zh-CN"/>
        </w:rPr>
        <w:t>1</w:t>
      </w:r>
      <w:r>
        <w:rPr>
          <w:rFonts w:hint="eastAsia" w:ascii="仿宋" w:hAnsi="仿宋" w:eastAsia="仿宋"/>
          <w:snapToGrid w:val="0"/>
          <w:kern w:val="0"/>
          <w:sz w:val="32"/>
          <w:szCs w:val="32"/>
          <w:lang w:eastAsia="zh-CN"/>
        </w:rPr>
        <w:t>）。</w:t>
      </w:r>
    </w:p>
    <w:p w14:paraId="2AFCB0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（三）推荐对象的公示</w:t>
      </w:r>
    </w:p>
    <w:p w14:paraId="2936D0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1.学院团委审批推优对象之前，各系团总支应将申请人的基本情况按照</w:t>
      </w:r>
      <w:r>
        <w:rPr>
          <w:rFonts w:hint="eastAsia" w:ascii="仿宋" w:hAnsi="仿宋" w:eastAsia="仿宋"/>
          <w:snapToGrid w:val="0"/>
          <w:kern w:val="0"/>
          <w:sz w:val="32"/>
          <w:szCs w:val="32"/>
          <w:lang w:val="en-US" w:eastAsia="zh-CN"/>
        </w:rPr>
        <w:t>《福州英华职业学院推优对象公示》</w:t>
      </w:r>
      <w:r>
        <w:rPr>
          <w:rFonts w:hint="eastAsia" w:ascii="仿宋" w:hAnsi="仿宋" w:eastAsia="仿宋"/>
          <w:snapToGrid w:val="0"/>
          <w:kern w:val="0"/>
          <w:sz w:val="32"/>
          <w:szCs w:val="32"/>
          <w:lang w:eastAsia="zh-CN"/>
        </w:rPr>
        <w:t>（详见附件</w:t>
      </w:r>
      <w:r>
        <w:rPr>
          <w:rFonts w:hint="eastAsia" w:ascii="仿宋" w:hAnsi="仿宋" w:eastAsia="仿宋"/>
          <w:snapToGrid w:val="0"/>
          <w:kern w:val="0"/>
          <w:sz w:val="32"/>
          <w:szCs w:val="32"/>
          <w:lang w:val="en-US" w:eastAsia="zh-CN"/>
        </w:rPr>
        <w:t>2</w:t>
      </w:r>
      <w:r>
        <w:rPr>
          <w:rFonts w:hint="eastAsia" w:ascii="仿宋" w:hAnsi="仿宋" w:eastAsia="仿宋"/>
          <w:snapToGrid w:val="0"/>
          <w:kern w:val="0"/>
          <w:sz w:val="32"/>
          <w:szCs w:val="32"/>
          <w:lang w:eastAsia="zh-CN"/>
        </w:rPr>
        <w:t>）汇总并在公告栏内公示</w:t>
      </w:r>
      <w:r>
        <w:rPr>
          <w:rFonts w:hint="eastAsia" w:ascii="仿宋" w:hAnsi="仿宋" w:eastAsia="仿宋"/>
          <w:snapToGrid w:val="0"/>
          <w:kern w:val="0"/>
          <w:sz w:val="32"/>
          <w:szCs w:val="32"/>
          <w:lang w:val="en-US" w:eastAsia="zh-CN"/>
        </w:rPr>
        <w:t>5个工作日</w:t>
      </w:r>
      <w:r>
        <w:rPr>
          <w:rFonts w:hint="eastAsia" w:ascii="仿宋" w:hAnsi="仿宋" w:eastAsia="仿宋"/>
          <w:snapToGrid w:val="0"/>
          <w:kern w:val="0"/>
          <w:sz w:val="32"/>
          <w:szCs w:val="32"/>
          <w:lang w:eastAsia="zh-CN"/>
        </w:rPr>
        <w:t>，公示无异议后上报学院团委；</w:t>
      </w:r>
    </w:p>
    <w:p w14:paraId="600983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2.公示内容包括：所在单位（年级专业）、姓名、性别、民族、籍贯、出生年月、递交入党申请书的时间、奖惩情况等；</w:t>
      </w:r>
    </w:p>
    <w:p w14:paraId="3CF4DC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3.公示期间，对群众反映的问题，各系团总支应调查核实。公示无异议者，各系团总支汇总后填写</w:t>
      </w:r>
      <w:r>
        <w:rPr>
          <w:rFonts w:hint="eastAsia" w:ascii="仿宋" w:hAnsi="仿宋" w:eastAsia="仿宋"/>
          <w:snapToGrid w:val="0"/>
          <w:kern w:val="0"/>
          <w:sz w:val="32"/>
          <w:szCs w:val="32"/>
          <w:lang w:val="en-US" w:eastAsia="zh-CN"/>
        </w:rPr>
        <w:t>《福州英华职业学院推优对象汇总表》（详见附件3）并</w:t>
      </w:r>
      <w:r>
        <w:rPr>
          <w:rFonts w:hint="eastAsia" w:ascii="仿宋" w:hAnsi="仿宋" w:eastAsia="仿宋"/>
          <w:snapToGrid w:val="0"/>
          <w:kern w:val="0"/>
          <w:sz w:val="32"/>
          <w:szCs w:val="32"/>
          <w:lang w:eastAsia="zh-CN"/>
        </w:rPr>
        <w:t>上报学院团委研究讨论。</w:t>
      </w:r>
    </w:p>
    <w:p w14:paraId="2607C5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kern w:val="0"/>
          <w:sz w:val="28"/>
          <w:szCs w:val="28"/>
          <w:lang w:val="en-US" w:eastAsia="zh-CN" w:bidi="ar"/>
        </w:rPr>
      </w:pPr>
      <w:r>
        <w:rPr>
          <w:rFonts w:hint="eastAsia" w:ascii="仿宋" w:hAnsi="仿宋" w:eastAsia="仿宋"/>
          <w:snapToGrid w:val="0"/>
          <w:kern w:val="0"/>
          <w:sz w:val="32"/>
          <w:szCs w:val="32"/>
          <w:lang w:eastAsia="zh-CN"/>
        </w:rPr>
        <w:t>（四）团委审核</w:t>
      </w:r>
    </w:p>
    <w:p w14:paraId="006D2E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推优材料经各系团总支审核无误后，上交团委审核</w:t>
      </w:r>
      <w:r>
        <w:rPr>
          <w:rFonts w:hint="eastAsia" w:ascii="仿宋" w:hAnsi="仿宋" w:eastAsia="仿宋"/>
          <w:snapToGrid w:val="0"/>
          <w:kern w:val="0"/>
          <w:sz w:val="32"/>
          <w:szCs w:val="32"/>
          <w:lang w:val="en-US" w:eastAsia="zh-CN"/>
        </w:rPr>
        <w:t>。团委综合考核结束后，公布考核结果，按不多于各团支部20%团员数确定推优名单，并对推优工作进行总结。同意作为推荐对象的签署意见向党组织推荐并公示5个工作日；不同意作为推荐对象的，将书面通知所在团支部进一步培养和考察。</w:t>
      </w:r>
    </w:p>
    <w:p w14:paraId="15ECFFE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 xml:space="preserve">五、附则 </w:t>
      </w:r>
    </w:p>
    <w:p w14:paraId="06F100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val="en-US" w:eastAsia="zh-CN"/>
        </w:rPr>
      </w:pPr>
      <w:r>
        <w:rPr>
          <w:rFonts w:hint="eastAsia" w:ascii="仿宋" w:hAnsi="仿宋" w:eastAsia="仿宋"/>
          <w:snapToGrid w:val="0"/>
          <w:kern w:val="0"/>
          <w:sz w:val="32"/>
          <w:szCs w:val="32"/>
          <w:lang w:val="en-US" w:eastAsia="zh-CN"/>
        </w:rPr>
        <w:t xml:space="preserve">1.本细则由共青团福州英华职业学院负责解释。 </w:t>
      </w:r>
    </w:p>
    <w:p w14:paraId="53FEC0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val="en-US" w:eastAsia="zh-CN"/>
        </w:rPr>
      </w:pPr>
      <w:r>
        <w:rPr>
          <w:rFonts w:hint="eastAsia" w:ascii="仿宋" w:hAnsi="仿宋" w:eastAsia="仿宋"/>
          <w:snapToGrid w:val="0"/>
          <w:kern w:val="0"/>
          <w:sz w:val="32"/>
          <w:szCs w:val="32"/>
          <w:lang w:val="en-US" w:eastAsia="zh-CN"/>
        </w:rPr>
        <w:t xml:space="preserve">2.本实施细则自颁布之日起施行。过去有关“推优”工作的规定与解释，凡与本细则不一致的，均以本细则规定为准。 </w:t>
      </w:r>
    </w:p>
    <w:p w14:paraId="53BC64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napToGrid w:val="0"/>
          <w:kern w:val="0"/>
          <w:sz w:val="32"/>
          <w:szCs w:val="32"/>
          <w:lang w:val="en-US" w:eastAsia="zh-CN"/>
        </w:rPr>
      </w:pPr>
    </w:p>
    <w:p w14:paraId="5D82DEA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附件：1.《福州英华职业学院推优对象审核表》</w:t>
      </w:r>
    </w:p>
    <w:p w14:paraId="18F331C2">
      <w:pPr>
        <w:keepNext w:val="0"/>
        <w:keepLines w:val="0"/>
        <w:pageBreakBefore w:val="0"/>
        <w:widowControl w:val="0"/>
        <w:kinsoku/>
        <w:wordWrap/>
        <w:overflowPunct/>
        <w:topLinePunct w:val="0"/>
        <w:autoSpaceDE/>
        <w:autoSpaceDN/>
        <w:bidi w:val="0"/>
        <w:adjustRightInd w:val="0"/>
        <w:snapToGrid w:val="0"/>
        <w:spacing w:line="500" w:lineRule="exact"/>
        <w:ind w:firstLine="1600" w:firstLineChars="5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2.《福州英华职业学院推优对象公示》</w:t>
      </w:r>
    </w:p>
    <w:p w14:paraId="6B04E443">
      <w:pPr>
        <w:keepNext w:val="0"/>
        <w:keepLines w:val="0"/>
        <w:pageBreakBefore w:val="0"/>
        <w:widowControl w:val="0"/>
        <w:kinsoku/>
        <w:wordWrap/>
        <w:overflowPunct/>
        <w:topLinePunct w:val="0"/>
        <w:autoSpaceDE/>
        <w:autoSpaceDN/>
        <w:bidi w:val="0"/>
        <w:adjustRightInd w:val="0"/>
        <w:snapToGrid w:val="0"/>
        <w:spacing w:line="500" w:lineRule="exact"/>
        <w:ind w:firstLine="1600" w:firstLineChars="500"/>
        <w:textAlignment w:val="auto"/>
        <w:rPr>
          <w:rFonts w:hint="eastAsia" w:ascii="仿宋" w:hAnsi="仿宋" w:eastAsia="仿宋"/>
          <w:snapToGrid w:val="0"/>
          <w:kern w:val="0"/>
          <w:sz w:val="32"/>
          <w:szCs w:val="32"/>
          <w:lang w:eastAsia="zh-CN"/>
        </w:rPr>
      </w:pPr>
      <w:r>
        <w:rPr>
          <w:rFonts w:hint="eastAsia" w:ascii="仿宋" w:hAnsi="仿宋" w:eastAsia="仿宋"/>
          <w:snapToGrid w:val="0"/>
          <w:kern w:val="0"/>
          <w:sz w:val="32"/>
          <w:szCs w:val="32"/>
          <w:lang w:eastAsia="zh-CN"/>
        </w:rPr>
        <w:t>3.《福州英华职业学院推优对象汇总表》</w:t>
      </w:r>
    </w:p>
    <w:p w14:paraId="60378E2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napToGrid w:val="0"/>
          <w:kern w:val="0"/>
          <w:sz w:val="32"/>
          <w:szCs w:val="32"/>
          <w:lang w:eastAsia="zh-CN"/>
        </w:rPr>
      </w:pPr>
    </w:p>
    <w:p w14:paraId="72E8555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napToGrid w:val="0"/>
          <w:kern w:val="0"/>
          <w:sz w:val="32"/>
          <w:szCs w:val="32"/>
          <w:lang w:eastAsia="zh-CN"/>
        </w:rPr>
      </w:pPr>
    </w:p>
    <w:p w14:paraId="5496A36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napToGrid w:val="0"/>
          <w:kern w:val="0"/>
          <w:sz w:val="32"/>
          <w:szCs w:val="32"/>
          <w:lang w:val="en-US" w:eastAsia="zh-CN"/>
        </w:rPr>
      </w:pPr>
    </w:p>
    <w:p w14:paraId="0D63C304">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snapToGrid w:val="0"/>
          <w:kern w:val="0"/>
          <w:sz w:val="32"/>
          <w:szCs w:val="32"/>
          <w:lang w:val="en-US" w:eastAsia="zh-CN"/>
        </w:rPr>
      </w:pPr>
      <w:r>
        <w:rPr>
          <w:rFonts w:hint="eastAsia" w:ascii="仿宋" w:hAnsi="仿宋" w:eastAsia="仿宋"/>
          <w:snapToGrid w:val="0"/>
          <w:kern w:val="0"/>
          <w:sz w:val="32"/>
          <w:szCs w:val="32"/>
          <w:lang w:val="en-US" w:eastAsia="zh-CN"/>
        </w:rPr>
        <w:t>共青团福州英华职业学院委员会</w:t>
      </w:r>
    </w:p>
    <w:p w14:paraId="2B6062AF">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snapToGrid w:val="0"/>
          <w:kern w:val="0"/>
          <w:sz w:val="32"/>
          <w:szCs w:val="32"/>
          <w:lang w:val="en-US" w:eastAsia="zh-CN"/>
        </w:rPr>
      </w:pPr>
      <w:r>
        <w:rPr>
          <w:rFonts w:hint="eastAsia" w:ascii="仿宋" w:hAnsi="仿宋" w:eastAsia="仿宋"/>
          <w:snapToGrid w:val="0"/>
          <w:kern w:val="0"/>
          <w:sz w:val="32"/>
          <w:szCs w:val="32"/>
          <w:lang w:val="en-US" w:eastAsia="zh-CN"/>
        </w:rPr>
        <w:t>2023年11月13日</w:t>
      </w:r>
    </w:p>
    <w:p w14:paraId="17D65A0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snapToGrid w:val="0"/>
          <w:kern w:val="0"/>
          <w:sz w:val="32"/>
          <w:szCs w:val="32"/>
          <w:lang w:val="en-US" w:eastAsia="zh-CN"/>
        </w:rPr>
      </w:pPr>
    </w:p>
    <w:p w14:paraId="17AB480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snapToGrid w:val="0"/>
          <w:kern w:val="0"/>
          <w:sz w:val="32"/>
          <w:szCs w:val="32"/>
          <w:lang w:val="en-US" w:eastAsia="zh-CN"/>
        </w:rPr>
      </w:pPr>
    </w:p>
    <w:p w14:paraId="1CEB108E">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snapToGrid w:val="0"/>
          <w:kern w:val="0"/>
          <w:sz w:val="32"/>
          <w:szCs w:val="32"/>
          <w:lang w:val="en-US" w:eastAsia="zh-CN"/>
        </w:rPr>
      </w:pPr>
    </w:p>
    <w:p w14:paraId="177C6C5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snapToGrid w:val="0"/>
          <w:kern w:val="0"/>
          <w:sz w:val="32"/>
          <w:szCs w:val="32"/>
          <w:lang w:val="en-US" w:eastAsia="zh-CN"/>
        </w:rPr>
      </w:pPr>
    </w:p>
    <w:p w14:paraId="179068BF">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仿宋" w:hAnsi="仿宋" w:eastAsia="仿宋"/>
          <w:snapToGrid w:val="0"/>
          <w:kern w:val="0"/>
          <w:sz w:val="32"/>
          <w:szCs w:val="32"/>
          <w:lang w:val="en-US" w:eastAsia="zh-CN"/>
        </w:rPr>
      </w:pPr>
      <w:bookmarkStart w:id="0" w:name="_GoBack"/>
      <w:bookmarkEnd w:id="0"/>
    </w:p>
    <w:sectPr>
      <w:footerReference r:id="rId3" w:type="default"/>
      <w:pgSz w:w="11910" w:h="16840"/>
      <w:pgMar w:top="1580" w:right="1500" w:bottom="1380" w:left="1520" w:header="0" w:footer="12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A84E">
    <w:pPr>
      <w:pStyle w:val="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TFmZTM5YjRjMzA0MjA2NDBlYzU1YWJjOTgxN2MifQ=="/>
  </w:docVars>
  <w:rsids>
    <w:rsidRoot w:val="2D806AA3"/>
    <w:rsid w:val="0AF17B08"/>
    <w:rsid w:val="132C67E2"/>
    <w:rsid w:val="15100578"/>
    <w:rsid w:val="24DB553B"/>
    <w:rsid w:val="28673056"/>
    <w:rsid w:val="29D97F6B"/>
    <w:rsid w:val="2C796950"/>
    <w:rsid w:val="2D314CC9"/>
    <w:rsid w:val="2D806AA3"/>
    <w:rsid w:val="32BA750F"/>
    <w:rsid w:val="38FE7E08"/>
    <w:rsid w:val="39CB55FC"/>
    <w:rsid w:val="453F73D9"/>
    <w:rsid w:val="591326B2"/>
    <w:rsid w:val="5A7C20B5"/>
    <w:rsid w:val="5D246944"/>
    <w:rsid w:val="641F3A4E"/>
    <w:rsid w:val="665723A3"/>
    <w:rsid w:val="6A49294B"/>
    <w:rsid w:val="6C172D01"/>
    <w:rsid w:val="72AE701B"/>
    <w:rsid w:val="73B335E4"/>
    <w:rsid w:val="75B6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kern w:val="0"/>
      <w:sz w:val="20"/>
      <w:szCs w:val="20"/>
    </w:rPr>
  </w:style>
  <w:style w:type="paragraph" w:styleId="4">
    <w:name w:val="Body Text First Indent"/>
    <w:basedOn w:val="2"/>
    <w:qFormat/>
    <w:uiPriority w:val="0"/>
    <w:pPr>
      <w:ind w:firstLine="420" w:firstLineChars="100"/>
    </w:pPr>
    <w:rPr>
      <w:rFonts w:ascii="Calibri" w:hAnsi="Calibri"/>
      <w:sz w:val="20"/>
    </w:rPr>
  </w:style>
  <w:style w:type="character" w:customStyle="1" w:styleId="7">
    <w:name w:val="font41"/>
    <w:basedOn w:val="6"/>
    <w:qFormat/>
    <w:uiPriority w:val="0"/>
    <w:rPr>
      <w:rFonts w:hint="eastAsia" w:ascii="宋体" w:hAnsi="宋体" w:eastAsia="宋体" w:cs="宋体"/>
      <w:b/>
      <w:bCs/>
      <w:color w:val="000000"/>
      <w:sz w:val="32"/>
      <w:szCs w:val="32"/>
      <w:u w:val="single"/>
    </w:rPr>
  </w:style>
  <w:style w:type="character" w:customStyle="1" w:styleId="8">
    <w:name w:val="font11"/>
    <w:basedOn w:val="6"/>
    <w:qFormat/>
    <w:uiPriority w:val="0"/>
    <w:rPr>
      <w:rFonts w:hint="eastAsia" w:ascii="宋体" w:hAnsi="宋体" w:eastAsia="宋体" w:cs="宋体"/>
      <w:b/>
      <w:bCs/>
      <w:color w:val="000000"/>
      <w:sz w:val="32"/>
      <w:szCs w:val="32"/>
      <w:u w:val="none"/>
    </w:rPr>
  </w:style>
  <w:style w:type="character" w:customStyle="1" w:styleId="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3473</Words>
  <Characters>3596</Characters>
  <Lines>0</Lines>
  <Paragraphs>0</Paragraphs>
  <TotalTime>338</TotalTime>
  <ScaleCrop>false</ScaleCrop>
  <LinksUpToDate>false</LinksUpToDate>
  <CharactersWithSpaces>4213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2023-11-14T07:26:00Z</dcterms:created>
  <dc:creator>XL</dc:creator>
  <cp:lastModifiedBy>宁</cp:lastModifiedBy>
  <cp:lastPrinted>2025-10-13T03:45:44Z</cp:lastPrinted>
  <dcterms:modified xsi:type="dcterms:W3CDTF">2025-10-13T08:47:14Z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5BFD3E5F2A36400B8CCCE16D690C7EC6_13</vt:lpwstr>
  </property>
  <property fmtid="{D5CDD505-2E9C-101B-9397-08002B2CF9AE}" pid="4" name="KSOTemplateDocerSaveRecord">
    <vt:lpwstr>eyJoZGlkIjoiMDFlOTYxNzY0MDRkYzRjNTM4YTM2OWI4ZWVjODdhZDYiLCJ1c2VySWQiOiIxNjI1MDE0MTE4In0=</vt:lpwstr>
  </property>
</Properties>
</file>