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1AF13">
      <w:pPr>
        <w:keepNext w:val="0"/>
        <w:keepLines w:val="0"/>
        <w:pageBreakBefore w:val="0"/>
        <w:widowControl w:val="0"/>
        <w:kinsoku/>
        <w:wordWrap/>
        <w:overflowPunct/>
        <w:topLinePunct w:val="0"/>
        <w:autoSpaceDE/>
        <w:autoSpaceDN/>
        <w:bidi w:val="0"/>
        <w:adjustRightInd/>
        <w:snapToGrid w:val="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附件1：</w:t>
      </w:r>
    </w:p>
    <w:p w14:paraId="2EDB4D90">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福州英华职业学院专业诊断与改进评估专家评估问题清单及整改建议</w:t>
      </w:r>
    </w:p>
    <w:p w14:paraId="3100CC7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系部：</w:t>
      </w:r>
      <w:r>
        <w:rPr>
          <w:rFonts w:hint="eastAsia" w:ascii="仿宋" w:hAnsi="仿宋" w:eastAsia="仿宋" w:cs="仿宋"/>
          <w:b/>
          <w:bCs/>
          <w:sz w:val="24"/>
          <w:szCs w:val="24"/>
          <w:u w:val="single"/>
          <w:lang w:val="en-US" w:eastAsia="zh-CN"/>
        </w:rPr>
        <w:t xml:space="preserve">     医疗护理系                          </w:t>
      </w:r>
      <w:r>
        <w:rPr>
          <w:rFonts w:hint="eastAsia" w:ascii="仿宋" w:hAnsi="仿宋" w:eastAsia="仿宋" w:cs="仿宋"/>
          <w:b/>
          <w:bCs/>
          <w:sz w:val="24"/>
          <w:szCs w:val="24"/>
          <w:lang w:val="en-US" w:eastAsia="zh-CN"/>
        </w:rPr>
        <w:t xml:space="preserve">                                   专业：</w:t>
      </w:r>
      <w:r>
        <w:rPr>
          <w:rFonts w:hint="eastAsia" w:ascii="仿宋" w:hAnsi="仿宋" w:eastAsia="仿宋" w:cs="仿宋"/>
          <w:b/>
          <w:bCs/>
          <w:sz w:val="24"/>
          <w:szCs w:val="24"/>
          <w:u w:val="single"/>
          <w:lang w:val="en-US" w:eastAsia="zh-CN"/>
        </w:rPr>
        <w:t xml:space="preserve">      护理                     </w:t>
      </w:r>
      <w:r>
        <w:rPr>
          <w:rFonts w:hint="eastAsia" w:ascii="仿宋" w:hAnsi="仿宋" w:eastAsia="仿宋" w:cs="仿宋"/>
          <w:b/>
          <w:bCs/>
          <w:sz w:val="24"/>
          <w:szCs w:val="24"/>
          <w:lang w:val="en-US" w:eastAsia="zh-CN"/>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0"/>
        <w:gridCol w:w="2769"/>
        <w:gridCol w:w="4800"/>
        <w:gridCol w:w="4701"/>
      </w:tblGrid>
      <w:tr w14:paraId="7C768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950" w:type="dxa"/>
            <w:vAlign w:val="center"/>
          </w:tcPr>
          <w:p w14:paraId="1B6D3340">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一级指标</w:t>
            </w:r>
          </w:p>
        </w:tc>
        <w:tc>
          <w:tcPr>
            <w:tcW w:w="2769" w:type="dxa"/>
            <w:vAlign w:val="center"/>
          </w:tcPr>
          <w:p w14:paraId="1354B971">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二级指标</w:t>
            </w:r>
          </w:p>
        </w:tc>
        <w:tc>
          <w:tcPr>
            <w:tcW w:w="4800" w:type="dxa"/>
            <w:vAlign w:val="center"/>
          </w:tcPr>
          <w:p w14:paraId="4E654463">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问题表述</w:t>
            </w:r>
          </w:p>
        </w:tc>
        <w:tc>
          <w:tcPr>
            <w:tcW w:w="4701" w:type="dxa"/>
            <w:vAlign w:val="center"/>
          </w:tcPr>
          <w:p w14:paraId="73A9B14B">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整改建议</w:t>
            </w:r>
          </w:p>
        </w:tc>
      </w:tr>
      <w:tr w14:paraId="5F49C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234552F4">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1.专业定位、规划与专业管理</w:t>
            </w:r>
          </w:p>
        </w:tc>
        <w:tc>
          <w:tcPr>
            <w:tcW w:w="2769" w:type="dxa"/>
            <w:vMerge w:val="restart"/>
            <w:vAlign w:val="center"/>
          </w:tcPr>
          <w:p w14:paraId="538307F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1.1专业定位</w:t>
            </w:r>
          </w:p>
        </w:tc>
        <w:tc>
          <w:tcPr>
            <w:tcW w:w="4800" w:type="dxa"/>
            <w:shd w:val="clear" w:color="auto" w:fill="auto"/>
            <w:vAlign w:val="center"/>
          </w:tcPr>
          <w:p w14:paraId="7BDF8381">
            <w:pPr>
              <w:keepNext w:val="0"/>
              <w:keepLines w:val="0"/>
              <w:widowControl/>
              <w:suppressLineNumbers w:val="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1.专业定位未能</w:t>
            </w:r>
            <w:r>
              <w:rPr>
                <w:rFonts w:hint="default" w:ascii="仿宋" w:hAnsi="仿宋" w:eastAsia="仿宋" w:cs="仿宋"/>
                <w:sz w:val="24"/>
                <w:szCs w:val="24"/>
                <w:vertAlign w:val="baseline"/>
                <w:lang w:val="en-US" w:eastAsia="zh-CN"/>
              </w:rPr>
              <w:t>紧密对接国家政策、行业需求、学校特色及学生发展</w:t>
            </w:r>
            <w:r>
              <w:rPr>
                <w:rFonts w:hint="eastAsia" w:ascii="仿宋" w:hAnsi="仿宋" w:eastAsia="仿宋" w:cs="仿宋"/>
                <w:sz w:val="24"/>
                <w:szCs w:val="24"/>
                <w:vertAlign w:val="baseline"/>
                <w:lang w:val="en-US" w:eastAsia="zh-CN"/>
              </w:rPr>
              <w:t>，与区域医疗健康产业发展趋势结合不够紧密，未能充分体现职业教育“产教融合、校企合作”的办学特色，对护理专业在基层医疗卫生服务、老年护理、社区护理等重点领域的人才培养定位不够清晰明确。</w:t>
            </w:r>
          </w:p>
        </w:tc>
        <w:tc>
          <w:tcPr>
            <w:tcW w:w="4701" w:type="dxa"/>
            <w:shd w:val="clear" w:color="auto" w:fill="auto"/>
            <w:vAlign w:val="center"/>
          </w:tcPr>
          <w:p w14:paraId="1AE6BD10">
            <w:pPr>
              <w:keepNext w:val="0"/>
              <w:keepLines w:val="0"/>
              <w:widowControl/>
              <w:suppressLineNumbers w:val="0"/>
              <w:ind w:firstLine="240" w:firstLineChars="10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深入调研国家及福建省关于医疗卫生事业发展的最新政策文件，特别是《“健康中国2030”规划纲要》《“十四五”护理事业发展规划》以及福建省基层医疗服务能力提升工程等相关要求，精准分析福州市及周边地区医疗健康产业结构调整和人才需求变化，尤其是老年照护、康复护理、社区健康管理等新兴岗位对技能型护理人才的具体要求。在此基础上，结合学校办学定位与资源优势，重新梳理并明确护理专业的人才培养目标和服务面向，突出专业与产业需求的契合度。</w:t>
            </w:r>
          </w:p>
        </w:tc>
      </w:tr>
      <w:tr w14:paraId="5045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942C51F">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0C3E95F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32662A3C">
            <w:pPr>
              <w:keepNext w:val="0"/>
              <w:keepLines w:val="0"/>
              <w:widowControl/>
              <w:suppressLineNumbers w:val="0"/>
              <w:jc w:val="both"/>
              <w:textAlignment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专业定位调研不够充分，未能全面掌握不同类型用人单位对高职护理人才知识结构、职业技能、综合素质的差异化需求。同时，对毕业生跟踪调查机制不够完善，缺乏对毕业3-5年学生的职业发展路径、岗位适应能力及用人单位评价的系统性分析，导致专业定位调整缺乏动态、持续的数据支撑。</w:t>
            </w:r>
          </w:p>
        </w:tc>
        <w:tc>
          <w:tcPr>
            <w:tcW w:w="4701" w:type="dxa"/>
            <w:vAlign w:val="center"/>
          </w:tcPr>
          <w:p w14:paraId="50A9A1B5">
            <w:pPr>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 xml:space="preserve">  </w:t>
            </w:r>
            <w:r>
              <w:rPr>
                <w:rFonts w:hint="eastAsia" w:ascii="仿宋" w:hAnsi="仿宋" w:eastAsia="仿宋" w:cs="仿宋"/>
                <w:w w:val="88"/>
                <w:sz w:val="24"/>
                <w:szCs w:val="24"/>
                <w:vertAlign w:val="baseline"/>
                <w:lang w:val="en-US" w:eastAsia="zh-CN"/>
              </w:rPr>
              <w:t>建议选取不同层级、不同类型的用人单位（如三级医院、社区卫生服务中心、连锁养老机构、康复医院等）开展实地调研，通过问卷调查、岗位任务分析、技能需求访谈等方式，形成《护理专业岗位能力需求调研报告》，</w:t>
            </w:r>
            <w:r>
              <w:rPr>
                <w:rFonts w:hint="default" w:ascii="仿宋" w:hAnsi="仿宋" w:eastAsia="仿宋" w:cs="仿宋"/>
                <w:w w:val="88"/>
                <w:sz w:val="24"/>
                <w:szCs w:val="24"/>
                <w:vertAlign w:val="baseline"/>
                <w:lang w:val="en-US" w:eastAsia="zh-CN"/>
              </w:rPr>
              <w:t>通过 “需求调研 — 目标锚定 — 差异提炼 — 动态优化” 的逻辑闭环，明确专业的服务领域、人才规格与核心价值。</w:t>
            </w:r>
            <w:r>
              <w:rPr>
                <w:rFonts w:hint="eastAsia" w:ascii="仿宋" w:hAnsi="仿宋" w:eastAsia="仿宋" w:cs="仿宋"/>
                <w:w w:val="88"/>
                <w:sz w:val="24"/>
                <w:szCs w:val="24"/>
                <w:vertAlign w:val="baseline"/>
                <w:lang w:val="en-US" w:eastAsia="zh-CN"/>
              </w:rPr>
              <w:t>强化“立足福州、服务区域、面向基层”的专业定位特色，使专业发展规划与国家战略、行业发展和学生职业生涯发展需求高度统一。</w:t>
            </w:r>
          </w:p>
        </w:tc>
      </w:tr>
      <w:tr w14:paraId="683B1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B418044">
            <w:pPr>
              <w:jc w:val="center"/>
              <w:rPr>
                <w:rFonts w:hint="eastAsia" w:ascii="仿宋" w:hAnsi="仿宋" w:eastAsia="仿宋" w:cs="仿宋"/>
                <w:sz w:val="24"/>
                <w:szCs w:val="24"/>
                <w:vertAlign w:val="baseline"/>
                <w:lang w:val="en-US" w:eastAsia="zh-CN"/>
              </w:rPr>
            </w:pPr>
          </w:p>
        </w:tc>
        <w:tc>
          <w:tcPr>
            <w:tcW w:w="2769" w:type="dxa"/>
            <w:vAlign w:val="center"/>
          </w:tcPr>
          <w:p w14:paraId="642C98A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1.2专业规划</w:t>
            </w:r>
          </w:p>
          <w:p w14:paraId="60D1C5E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p w14:paraId="5FB0C25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6BF167E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专业发展规划缺乏系统性、前瞻性和可操作性，未能形成与专业定位相匹配的中长期发展目标及分阶段实施路径，规划内容对课程体系改革、师资队伍建设、实践教学条件改善等关键领域的支撑措施表述笼统，未明确具体的量化指标、时间节点和责任主体，导致规划对专业建设的指导作用不强。</w:t>
            </w:r>
          </w:p>
          <w:p w14:paraId="396693A8">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Theme="minorHAnsi" w:hAnsiTheme="minorHAnsi" w:eastAsiaTheme="minorEastAsia" w:cstheme="minorBidi"/>
                <w:kern w:val="2"/>
                <w:sz w:val="16"/>
                <w:szCs w:val="16"/>
                <w:lang w:val="en-US" w:eastAsia="zh-CN" w:bidi="ar-SA"/>
              </w:rPr>
            </w:pPr>
          </w:p>
        </w:tc>
        <w:tc>
          <w:tcPr>
            <w:tcW w:w="4701" w:type="dxa"/>
            <w:shd w:val="clear" w:color="auto" w:fill="auto"/>
            <w:vAlign w:val="center"/>
          </w:tcPr>
          <w:p w14:paraId="5936A471">
            <w:pPr>
              <w:keepNext w:val="0"/>
              <w:keepLines w:val="0"/>
              <w:widowControl/>
              <w:suppressLineNumbers w:val="0"/>
              <w:spacing w:before="0" w:beforeAutospacing="0" w:after="0" w:afterAutospacing="0" w:line="280" w:lineRule="atLeast"/>
              <w:ind w:right="0" w:rightChars="0" w:firstLine="240" w:firstLineChars="100"/>
              <w:jc w:val="left"/>
              <w:rPr>
                <w:rFonts w:hint="eastAsia" w:asciiTheme="minorHAnsi" w:hAnsiTheme="minorHAnsi" w:eastAsiaTheme="minorEastAsia" w:cstheme="minorBidi"/>
                <w:kern w:val="2"/>
                <w:sz w:val="16"/>
                <w:szCs w:val="16"/>
                <w:lang w:val="en-US" w:eastAsia="zh-CN" w:bidi="ar-SA"/>
              </w:rPr>
            </w:pPr>
            <w:r>
              <w:rPr>
                <w:rFonts w:hint="eastAsia" w:ascii="仿宋" w:hAnsi="仿宋" w:eastAsia="仿宋" w:cs="仿宋"/>
                <w:sz w:val="24"/>
                <w:szCs w:val="24"/>
                <w:vertAlign w:val="baseline"/>
                <w:lang w:val="en-US" w:eastAsia="zh-CN"/>
              </w:rPr>
              <w:t>建议以专业定位为核心，制定中长期专业发展规划，构建“目标—任务—措施—保障—评价”五位一体的规划实施体系。在目标设定上，需结合区域医疗健康产业发展趋势和学校整体发展规划，明确未来3-5年在人才培养质量、师资队伍结构、实训基地建设、社会服务能力等方面的具体量化指标，如“双师型”教师占比达到80%以上、建成1个省级示范性实训基地、年开展社区护理培训不少于500人次等。在任务分解上，将规划目标细化为课程改革、师资培育、实践教学、质量监控等重点任务模块，每个模块制定详细的实施方案，明确年度工作要点和阶段性成果标志。同时，建立规划动态调整机制，每年对规划实施情况进行评估总结，根据政策变化、行业发展和专业实际运行状况及时优化调整规划内容，确保规划的科学性和可持续性。</w:t>
            </w:r>
          </w:p>
        </w:tc>
      </w:tr>
      <w:tr w14:paraId="4640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8FA4805">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158A806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1.3专业建设管理</w:t>
            </w:r>
          </w:p>
          <w:p w14:paraId="4595BB7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7C324A30">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1.专业建设管理制度不够健全，未能形成覆盖专业建设全流程的闭环管理机制，导致部分管理工作存在随意性。也未见成立护理专业建设教学指导委员会。</w:t>
            </w:r>
          </w:p>
          <w:p w14:paraId="2E7C28A6">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Theme="minorHAnsi" w:hAnsiTheme="minorHAnsi" w:eastAsiaTheme="minorEastAsia" w:cstheme="minorBidi"/>
                <w:kern w:val="2"/>
                <w:sz w:val="16"/>
                <w:szCs w:val="16"/>
                <w:lang w:val="en-US" w:eastAsia="zh-CN" w:bidi="ar-SA"/>
              </w:rPr>
            </w:pPr>
            <w:r>
              <w:rPr>
                <w:rFonts w:hint="eastAsia" w:ascii="仿宋" w:hAnsi="仿宋" w:eastAsia="仿宋" w:cs="仿宋"/>
                <w:sz w:val="24"/>
                <w:szCs w:val="24"/>
                <w:vertAlign w:val="baseline"/>
                <w:lang w:val="en-US" w:eastAsia="zh-CN"/>
              </w:rPr>
              <w:t xml:space="preserve"> </w:t>
            </w:r>
          </w:p>
        </w:tc>
        <w:tc>
          <w:tcPr>
            <w:tcW w:w="4701" w:type="dxa"/>
            <w:shd w:val="clear" w:color="auto" w:fill="auto"/>
            <w:vAlign w:val="center"/>
          </w:tcPr>
          <w:p w14:paraId="1F1A2E4B">
            <w:pPr>
              <w:keepNext w:val="0"/>
              <w:keepLines w:val="0"/>
              <w:pageBreakBefore w:val="0"/>
              <w:widowControl w:val="0"/>
              <w:numPr>
                <w:ilvl w:val="0"/>
                <w:numId w:val="0"/>
              </w:numPr>
              <w:kinsoku/>
              <w:wordWrap/>
              <w:overflowPunct/>
              <w:topLinePunct w:val="0"/>
              <w:autoSpaceDE/>
              <w:autoSpaceDN/>
              <w:bidi w:val="0"/>
              <w:adjustRightInd/>
              <w:snapToGrid w:val="0"/>
              <w:ind w:firstLine="240" w:firstLineChars="100"/>
              <w:jc w:val="left"/>
              <w:textAlignment w:val="auto"/>
              <w:rPr>
                <w:rFonts w:hint="eastAsia" w:asciiTheme="minorHAnsi" w:hAnsiTheme="minorHAnsi" w:eastAsiaTheme="minorEastAsia" w:cstheme="minorBidi"/>
                <w:kern w:val="2"/>
                <w:sz w:val="16"/>
                <w:szCs w:val="16"/>
                <w:lang w:val="en-US" w:eastAsia="zh-CN" w:bidi="ar-SA"/>
              </w:rPr>
            </w:pPr>
            <w:r>
              <w:rPr>
                <w:rFonts w:hint="eastAsia" w:ascii="仿宋" w:hAnsi="仿宋" w:eastAsia="仿宋" w:cs="仿宋"/>
                <w:sz w:val="24"/>
                <w:szCs w:val="24"/>
                <w:vertAlign w:val="baseline"/>
                <w:lang w:val="en-US" w:eastAsia="zh-CN"/>
              </w:rPr>
              <w:t>建议邀请行业专家、用人单位代表组成专护理专业建设教学指导委员会。同时制定《护理专业建设管理办法》，明确专业建设各环节（如人才培养方案修订、课程开发、实训基地建设等）的工作标准、流程规范和责任主体，完善专业建设例会制度，每月召开教研室工作会议，每学期召开专业建设研讨会，重点讨论专业建设中的重点难点问题，形成会议纪要并跟踪落实。</w:t>
            </w:r>
          </w:p>
        </w:tc>
      </w:tr>
      <w:tr w14:paraId="104E3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D452B93">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13C1E6F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74B0466B">
            <w:pPr>
              <w:keepNext w:val="0"/>
              <w:keepLines w:val="0"/>
              <w:pageBreakBefore w:val="0"/>
              <w:widowControl w:val="0"/>
              <w:numPr>
                <w:ilvl w:val="0"/>
                <w:numId w:val="1"/>
              </w:numPr>
              <w:kinsoku/>
              <w:wordWrap/>
              <w:overflowPunct/>
              <w:topLinePunct w:val="0"/>
              <w:autoSpaceDE/>
              <w:autoSpaceDN/>
              <w:bidi w:val="0"/>
              <w:adjustRightInd/>
              <w:snapToGrid w:val="0"/>
              <w:ind w:left="0" w:leftChars="0" w:firstLine="0" w:firstLineChars="0"/>
              <w:jc w:val="left"/>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 xml:space="preserve">专业建设过程性质量监控与评价机制不完善，缺乏对专业定位、人才培养方案、课程体系、教学实施等核心环节的常态化监测与反馈，现有评价多集中于教学结果（如学生成绩、职业资格证书通过率），对教学过程的关键节点（如课程目标达成度、实训项目完成质量、教师教学能力提升等）的评价指标体系尚未建立，导致专业建设质量改进缺乏精准的数据支撑。  </w:t>
            </w:r>
          </w:p>
        </w:tc>
        <w:tc>
          <w:tcPr>
            <w:tcW w:w="4701" w:type="dxa"/>
            <w:vAlign w:val="center"/>
          </w:tcPr>
          <w:p w14:paraId="26E5A60D">
            <w:pPr>
              <w:ind w:firstLine="240" w:firstLineChars="100"/>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构建“过程监控—结果评价—持续改进”的专业质量监控闭环体系，制定《护理专业建设质量监控指标体系》，设置定量与定性相结合的监控指标，涵盖专业定位动态调整、课程体系优化、师资队伍建设、实践教学效果、学生发展质量等维度，评价结果作为专业规划调整和资源配置的重要依据。</w:t>
            </w:r>
          </w:p>
        </w:tc>
      </w:tr>
      <w:tr w14:paraId="2BAD4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6F7A127D">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2.人才培养方案</w:t>
            </w:r>
          </w:p>
        </w:tc>
        <w:tc>
          <w:tcPr>
            <w:tcW w:w="2769" w:type="dxa"/>
            <w:vMerge w:val="restart"/>
            <w:vAlign w:val="center"/>
          </w:tcPr>
          <w:p w14:paraId="0048F7C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2.1培养目标</w:t>
            </w:r>
          </w:p>
        </w:tc>
        <w:tc>
          <w:tcPr>
            <w:tcW w:w="4800" w:type="dxa"/>
            <w:shd w:val="clear" w:color="auto" w:fill="auto"/>
            <w:vAlign w:val="center"/>
          </w:tcPr>
          <w:p w14:paraId="12A831B0">
            <w:pPr>
              <w:keepNext w:val="0"/>
              <w:keepLines w:val="0"/>
              <w:pageBreakBefore w:val="0"/>
              <w:widowControl w:val="0"/>
              <w:numPr>
                <w:ilvl w:val="0"/>
                <w:numId w:val="0"/>
              </w:numPr>
              <w:kinsoku/>
              <w:wordWrap/>
              <w:overflowPunct/>
              <w:topLinePunct w:val="0"/>
              <w:autoSpaceDE/>
              <w:autoSpaceDN/>
              <w:bidi w:val="0"/>
              <w:adjustRightInd/>
              <w:snapToGrid w:val="0"/>
              <w:ind w:leftChars="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1.培养目标对不同岗位能力差异针对性不足，毕业生岗位适应性待提升。</w:t>
            </w:r>
          </w:p>
        </w:tc>
        <w:tc>
          <w:tcPr>
            <w:tcW w:w="4701" w:type="dxa"/>
            <w:vAlign w:val="center"/>
          </w:tcPr>
          <w:p w14:paraId="3FCD388F">
            <w:pPr>
              <w:keepNext w:val="0"/>
              <w:keepLines w:val="0"/>
              <w:pageBreakBefore w:val="0"/>
              <w:widowControl w:val="0"/>
              <w:numPr>
                <w:ilvl w:val="0"/>
                <w:numId w:val="0"/>
              </w:numPr>
              <w:kinsoku/>
              <w:wordWrap/>
              <w:overflowPunct/>
              <w:topLinePunct w:val="0"/>
              <w:autoSpaceDE/>
              <w:autoSpaceDN/>
              <w:bidi w:val="0"/>
              <w:adjustRightInd/>
              <w:snapToGrid w:val="0"/>
              <w:ind w:leftChars="0" w:firstLine="240" w:firstLineChars="10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建议细分临床护理、老年护理等岗位群能力要求，细化培养目标条目。</w:t>
            </w:r>
          </w:p>
        </w:tc>
      </w:tr>
      <w:tr w14:paraId="641E2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779FFB0">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77EF327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20981587">
            <w:pPr>
              <w:keepNext w:val="0"/>
              <w:keepLines w:val="0"/>
              <w:pageBreakBefore w:val="0"/>
              <w:widowControl w:val="0"/>
              <w:numPr>
                <w:ilvl w:val="0"/>
                <w:numId w:val="0"/>
              </w:numPr>
              <w:kinsoku/>
              <w:wordWrap/>
              <w:overflowPunct/>
              <w:topLinePunct w:val="0"/>
              <w:autoSpaceDE/>
              <w:autoSpaceDN/>
              <w:bidi w:val="0"/>
              <w:adjustRightInd/>
              <w:snapToGrid w:val="0"/>
              <w:ind w:leftChars="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2.未充分体现区域医疗卫生发展需求和行业新兴要求。</w:t>
            </w:r>
          </w:p>
        </w:tc>
        <w:tc>
          <w:tcPr>
            <w:tcW w:w="4701" w:type="dxa"/>
            <w:vAlign w:val="center"/>
          </w:tcPr>
          <w:p w14:paraId="2B5DC0E6">
            <w:pPr>
              <w:keepNext w:val="0"/>
              <w:keepLines w:val="0"/>
              <w:pageBreakBefore w:val="0"/>
              <w:widowControl w:val="0"/>
              <w:numPr>
                <w:ilvl w:val="0"/>
                <w:numId w:val="0"/>
              </w:numPr>
              <w:kinsoku/>
              <w:wordWrap/>
              <w:overflowPunct/>
              <w:topLinePunct w:val="0"/>
              <w:autoSpaceDE/>
              <w:autoSpaceDN/>
              <w:bidi w:val="0"/>
              <w:adjustRightInd/>
              <w:snapToGrid w:val="0"/>
              <w:ind w:leftChars="0" w:firstLine="240" w:firstLineChars="10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建议将智慧护理、医养结合、安宁疗护等行业新兴要求纳入培养目标，建立动态修订机制。</w:t>
            </w:r>
          </w:p>
        </w:tc>
      </w:tr>
      <w:tr w14:paraId="6EB5F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104BB4A">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0590BBB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2.2人才培养模式</w:t>
            </w:r>
          </w:p>
        </w:tc>
        <w:tc>
          <w:tcPr>
            <w:tcW w:w="4800" w:type="dxa"/>
            <w:shd w:val="clear" w:color="auto" w:fill="auto"/>
            <w:vAlign w:val="center"/>
          </w:tcPr>
          <w:p w14:paraId="730A34B6">
            <w:pPr>
              <w:keepNext w:val="0"/>
              <w:keepLines w:val="0"/>
              <w:pageBreakBefore w:val="0"/>
              <w:widowControl w:val="0"/>
              <w:numPr>
                <w:ilvl w:val="0"/>
                <w:numId w:val="0"/>
              </w:numPr>
              <w:kinsoku/>
              <w:wordWrap/>
              <w:overflowPunct/>
              <w:topLinePunct w:val="0"/>
              <w:autoSpaceDE/>
              <w:autoSpaceDN/>
              <w:bidi w:val="0"/>
              <w:adjustRightInd/>
              <w:snapToGrid w:val="0"/>
              <w:ind w:leftChars="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1.人才培养模式模糊不清（ “双主体三阶段” ？“三方携手、四层进阶”？），模式落地也不够系统，行业企业参与教学深度不足。</w:t>
            </w:r>
          </w:p>
          <w:p w14:paraId="3B05E18F">
            <w:pPr>
              <w:keepNext w:val="0"/>
              <w:keepLines w:val="0"/>
              <w:pageBreakBefore w:val="0"/>
              <w:widowControl w:val="0"/>
              <w:numPr>
                <w:ilvl w:val="0"/>
                <w:numId w:val="0"/>
              </w:numPr>
              <w:kinsoku/>
              <w:wordWrap/>
              <w:overflowPunct/>
              <w:topLinePunct w:val="0"/>
              <w:autoSpaceDE/>
              <w:autoSpaceDN/>
              <w:bidi w:val="0"/>
              <w:adjustRightInd/>
              <w:snapToGrid w:val="0"/>
              <w:ind w:leftChars="0"/>
              <w:jc w:val="left"/>
              <w:textAlignment w:val="auto"/>
              <w:rPr>
                <w:rFonts w:hint="eastAsia" w:ascii="仿宋" w:hAnsi="仿宋" w:eastAsia="仿宋" w:cs="仿宋"/>
                <w:sz w:val="24"/>
                <w:szCs w:val="24"/>
                <w:vertAlign w:val="baseline"/>
                <w:lang w:val="en-US" w:eastAsia="zh-CN"/>
              </w:rPr>
            </w:pPr>
          </w:p>
        </w:tc>
        <w:tc>
          <w:tcPr>
            <w:tcW w:w="4701" w:type="dxa"/>
            <w:shd w:val="clear" w:color="auto" w:fill="auto"/>
            <w:vAlign w:val="center"/>
          </w:tcPr>
          <w:p w14:paraId="39E17184">
            <w:pPr>
              <w:keepNext w:val="0"/>
              <w:keepLines w:val="0"/>
              <w:pageBreakBefore w:val="0"/>
              <w:widowControl w:val="0"/>
              <w:numPr>
                <w:ilvl w:val="0"/>
                <w:numId w:val="0"/>
              </w:numPr>
              <w:kinsoku/>
              <w:wordWrap/>
              <w:overflowPunct/>
              <w:topLinePunct w:val="0"/>
              <w:autoSpaceDE/>
              <w:autoSpaceDN/>
              <w:bidi w:val="0"/>
              <w:adjustRightInd/>
              <w:snapToGrid w:val="0"/>
              <w:ind w:leftChars="0" w:firstLine="240" w:firstLineChars="10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结合专业定位和岗位需求，明确的人才培养模式核心框架。将行业标准、岗位技能要求与课程教学深度融合。深化“双主体”育人机制，与3-5家区域龙头医疗机构或连锁养老企业共建产业学院，签订“人才共育、过程共管、资源共享、责任共担”的合作协议，企业深度参与人才培养方案制定、核心课程教学、实践环节指导等关键环节，切实提升人才培养与行业需求的契合度。</w:t>
            </w:r>
          </w:p>
        </w:tc>
      </w:tr>
      <w:tr w14:paraId="50A18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124E07B">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2754664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083327BC">
            <w:pPr>
              <w:keepNext w:val="0"/>
              <w:keepLines w:val="0"/>
              <w:pageBreakBefore w:val="0"/>
              <w:widowControl w:val="0"/>
              <w:numPr>
                <w:ilvl w:val="0"/>
                <w:numId w:val="0"/>
              </w:numPr>
              <w:kinsoku/>
              <w:wordWrap/>
              <w:overflowPunct/>
              <w:topLinePunct w:val="0"/>
              <w:autoSpaceDE/>
              <w:autoSpaceDN/>
              <w:bidi w:val="0"/>
              <w:adjustRightInd/>
              <w:snapToGrid w:val="0"/>
              <w:ind w:leftChars="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2.学生综合应变能力和应急处置能力培养薄弱。</w:t>
            </w:r>
          </w:p>
        </w:tc>
        <w:tc>
          <w:tcPr>
            <w:tcW w:w="4701" w:type="dxa"/>
            <w:vAlign w:val="center"/>
          </w:tcPr>
          <w:p w14:paraId="31DC72B0">
            <w:pPr>
              <w:keepNext w:val="0"/>
              <w:keepLines w:val="0"/>
              <w:pageBreakBefore w:val="0"/>
              <w:widowControl w:val="0"/>
              <w:numPr>
                <w:ilvl w:val="0"/>
                <w:numId w:val="0"/>
              </w:numPr>
              <w:kinsoku/>
              <w:wordWrap/>
              <w:overflowPunct/>
              <w:topLinePunct w:val="0"/>
              <w:autoSpaceDE/>
              <w:autoSpaceDN/>
              <w:bidi w:val="0"/>
              <w:adjustRightInd/>
              <w:snapToGrid w:val="0"/>
              <w:ind w:leftChars="0" w:firstLine="240" w:firstLineChars="10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建议优化 “三阶段” 实训模块，增加高仿真模拟实训和应急处置专项训练；拓展 “1+X” 证书覆盖范围，可新增母婴护理、幼儿照护等认证。</w:t>
            </w:r>
          </w:p>
        </w:tc>
      </w:tr>
      <w:tr w14:paraId="3BDF4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5D38F95">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00A98E8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2.3 课程体系</w:t>
            </w:r>
          </w:p>
        </w:tc>
        <w:tc>
          <w:tcPr>
            <w:tcW w:w="4800" w:type="dxa"/>
            <w:shd w:val="clear" w:color="auto" w:fill="auto"/>
            <w:vAlign w:val="center"/>
          </w:tcPr>
          <w:p w14:paraId="5C1C632C">
            <w:pPr>
              <w:keepNext w:val="0"/>
              <w:keepLines w:val="0"/>
              <w:pageBreakBefore w:val="0"/>
              <w:widowControl w:val="0"/>
              <w:numPr>
                <w:ilvl w:val="0"/>
                <w:numId w:val="0"/>
              </w:numPr>
              <w:kinsoku/>
              <w:wordWrap/>
              <w:overflowPunct/>
              <w:topLinePunct w:val="0"/>
              <w:autoSpaceDE/>
              <w:autoSpaceDN/>
              <w:bidi w:val="0"/>
              <w:adjustRightInd/>
              <w:snapToGrid w:val="0"/>
              <w:ind w:leftChars="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1.课程体系与《护理专业教学标准（高等职业教育专科） 》不太相符，课程内容前瞻性不足，护理信息化、智慧养老、临终关怀等前沿内容缺失。</w:t>
            </w:r>
          </w:p>
          <w:p w14:paraId="7A8170D1">
            <w:pPr>
              <w:keepNext w:val="0"/>
              <w:keepLines w:val="0"/>
              <w:pageBreakBefore w:val="0"/>
              <w:widowControl w:val="0"/>
              <w:numPr>
                <w:ilvl w:val="0"/>
                <w:numId w:val="0"/>
              </w:numPr>
              <w:kinsoku/>
              <w:wordWrap/>
              <w:overflowPunct/>
              <w:topLinePunct w:val="0"/>
              <w:autoSpaceDE/>
              <w:autoSpaceDN/>
              <w:bidi w:val="0"/>
              <w:adjustRightInd/>
              <w:snapToGrid w:val="0"/>
              <w:ind w:leftChars="0"/>
              <w:jc w:val="left"/>
              <w:textAlignment w:val="auto"/>
              <w:rPr>
                <w:rFonts w:hint="eastAsia" w:ascii="仿宋" w:hAnsi="仿宋" w:eastAsia="仿宋" w:cs="仿宋"/>
                <w:sz w:val="24"/>
                <w:szCs w:val="24"/>
                <w:vertAlign w:val="baseline"/>
                <w:lang w:val="en-US" w:eastAsia="zh-CN"/>
              </w:rPr>
            </w:pPr>
          </w:p>
        </w:tc>
        <w:tc>
          <w:tcPr>
            <w:tcW w:w="4701" w:type="dxa"/>
            <w:shd w:val="clear" w:color="auto" w:fill="auto"/>
            <w:vAlign w:val="center"/>
          </w:tcPr>
          <w:p w14:paraId="02D00ECF">
            <w:pPr>
              <w:keepNext w:val="0"/>
              <w:keepLines w:val="0"/>
              <w:pageBreakBefore w:val="0"/>
              <w:widowControl w:val="0"/>
              <w:numPr>
                <w:ilvl w:val="0"/>
                <w:numId w:val="0"/>
              </w:numPr>
              <w:kinsoku/>
              <w:wordWrap/>
              <w:overflowPunct/>
              <w:topLinePunct w:val="0"/>
              <w:autoSpaceDE/>
              <w:autoSpaceDN/>
              <w:bidi w:val="0"/>
              <w:adjustRightInd/>
              <w:snapToGrid w:val="0"/>
              <w:ind w:leftChars="0" w:firstLine="240" w:firstLineChars="10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 xml:space="preserve">建议对照《护理专业教学标准（高等职业教育专科）》核心要求，重构“公共基础课+专业基础课+专业核心课+专业拓展课的模块化课程体系，明确课程模块间的逻辑递进关系。将护理信息化技术、医养结合服务规范等行业新要求融入《基础护理技术》《内科护理》等核心课程教学内容，确保课程体系与行业发展同频共振。  </w:t>
            </w:r>
          </w:p>
          <w:p w14:paraId="5685E13B">
            <w:pPr>
              <w:keepNext w:val="0"/>
              <w:keepLines w:val="0"/>
              <w:pageBreakBefore w:val="0"/>
              <w:widowControl w:val="0"/>
              <w:numPr>
                <w:ilvl w:val="0"/>
                <w:numId w:val="0"/>
              </w:numPr>
              <w:kinsoku/>
              <w:wordWrap/>
              <w:overflowPunct/>
              <w:topLinePunct w:val="0"/>
              <w:autoSpaceDE/>
              <w:autoSpaceDN/>
              <w:bidi w:val="0"/>
              <w:adjustRightInd/>
              <w:snapToGrid w:val="0"/>
              <w:ind w:leftChars="0" w:firstLine="240" w:firstLineChars="100"/>
              <w:jc w:val="left"/>
              <w:textAlignment w:val="auto"/>
              <w:rPr>
                <w:rFonts w:hint="eastAsia" w:ascii="仿宋" w:hAnsi="仿宋" w:eastAsia="仿宋" w:cs="仿宋"/>
                <w:sz w:val="24"/>
                <w:szCs w:val="24"/>
                <w:vertAlign w:val="baseline"/>
                <w:lang w:val="en-US" w:eastAsia="zh-CN"/>
              </w:rPr>
            </w:pPr>
          </w:p>
        </w:tc>
      </w:tr>
      <w:tr w14:paraId="036A8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84ACD55">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BCD0CE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317D13C5">
            <w:pPr>
              <w:keepNext w:val="0"/>
              <w:keepLines w:val="0"/>
              <w:pageBreakBefore w:val="0"/>
              <w:widowControl w:val="0"/>
              <w:numPr>
                <w:ilvl w:val="0"/>
                <w:numId w:val="0"/>
              </w:numPr>
              <w:kinsoku/>
              <w:wordWrap/>
              <w:overflowPunct/>
              <w:topLinePunct w:val="0"/>
              <w:autoSpaceDE/>
              <w:autoSpaceDN/>
              <w:bidi w:val="0"/>
              <w:adjustRightInd/>
              <w:snapToGrid w:val="0"/>
              <w:ind w:leftChars="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2.课程模块整合不够，临床思维培养衔接不顺畅。</w:t>
            </w:r>
          </w:p>
        </w:tc>
        <w:tc>
          <w:tcPr>
            <w:tcW w:w="4701" w:type="dxa"/>
            <w:vAlign w:val="center"/>
          </w:tcPr>
          <w:p w14:paraId="397EA810">
            <w:pPr>
              <w:keepNext w:val="0"/>
              <w:keepLines w:val="0"/>
              <w:pageBreakBefore w:val="0"/>
              <w:widowControl w:val="0"/>
              <w:numPr>
                <w:ilvl w:val="0"/>
                <w:numId w:val="0"/>
              </w:numPr>
              <w:kinsoku/>
              <w:wordWrap/>
              <w:overflowPunct/>
              <w:topLinePunct w:val="0"/>
              <w:autoSpaceDE/>
              <w:autoSpaceDN/>
              <w:bidi w:val="0"/>
              <w:adjustRightInd/>
              <w:snapToGrid w:val="0"/>
              <w:ind w:leftChars="0" w:firstLine="240" w:firstLineChars="10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建议按“基础共享、岗位定向、前沿拓展” 原则重构课程体系，强化模块间逻辑衔接。</w:t>
            </w:r>
          </w:p>
        </w:tc>
      </w:tr>
      <w:tr w14:paraId="0F84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7F8ED0A2">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3.课程建设</w:t>
            </w:r>
          </w:p>
        </w:tc>
        <w:tc>
          <w:tcPr>
            <w:tcW w:w="2769" w:type="dxa"/>
            <w:vMerge w:val="restart"/>
            <w:vAlign w:val="center"/>
          </w:tcPr>
          <w:p w14:paraId="14AA107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3.1课程标准</w:t>
            </w:r>
          </w:p>
        </w:tc>
        <w:tc>
          <w:tcPr>
            <w:tcW w:w="4800" w:type="dxa"/>
            <w:shd w:val="clear" w:color="auto" w:fill="auto"/>
            <w:vAlign w:val="center"/>
          </w:tcPr>
          <w:p w14:paraId="71C59095">
            <w:pPr>
              <w:keepNext w:val="0"/>
              <w:keepLines w:val="0"/>
              <w:pageBreakBefore w:val="0"/>
              <w:widowControl w:val="0"/>
              <w:numPr>
                <w:ilvl w:val="0"/>
                <w:numId w:val="0"/>
              </w:numPr>
              <w:kinsoku/>
              <w:wordWrap/>
              <w:overflowPunct/>
              <w:topLinePunct w:val="0"/>
              <w:autoSpaceDE/>
              <w:autoSpaceDN/>
              <w:bidi w:val="0"/>
              <w:adjustRightInd/>
              <w:snapToGrid w:val="0"/>
              <w:ind w:leftChars="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1.课程标准与岗位标准对接不够紧密，可操作性待提升；部分课程思政内容单薄，缺乏针对性；“三全育人” 缺乏示范案例，思政与教学融合不够深入。</w:t>
            </w:r>
          </w:p>
        </w:tc>
        <w:tc>
          <w:tcPr>
            <w:tcW w:w="4701" w:type="dxa"/>
            <w:shd w:val="clear" w:color="auto" w:fill="auto"/>
            <w:vAlign w:val="center"/>
          </w:tcPr>
          <w:p w14:paraId="127F6637">
            <w:pPr>
              <w:keepNext w:val="0"/>
              <w:keepLines w:val="0"/>
              <w:pageBreakBefore w:val="0"/>
              <w:widowControl w:val="0"/>
              <w:numPr>
                <w:ilvl w:val="0"/>
                <w:numId w:val="0"/>
              </w:numPr>
              <w:kinsoku/>
              <w:wordWrap/>
              <w:overflowPunct/>
              <w:topLinePunct w:val="0"/>
              <w:autoSpaceDE/>
              <w:autoSpaceDN/>
              <w:bidi w:val="0"/>
              <w:adjustRightInd/>
              <w:snapToGrid w:val="0"/>
              <w:ind w:firstLine="240" w:firstLineChars="10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建议：1.校企联合修订课程标准，细化岗位技能要求和考核指标。2.系统挖掘各课程思政元素，建立专业思政案例库。3. 开展课程思政教学能力培训，挖掘典型育人案例，打造 “三全育人” 示范项目。</w:t>
            </w:r>
          </w:p>
        </w:tc>
      </w:tr>
      <w:tr w14:paraId="17918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D3C04C2">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0554B74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135C8E1F">
            <w:pPr>
              <w:keepNext w:val="0"/>
              <w:keepLines w:val="0"/>
              <w:pageBreakBefore w:val="0"/>
              <w:widowControl w:val="0"/>
              <w:numPr>
                <w:ilvl w:val="0"/>
                <w:numId w:val="0"/>
              </w:numPr>
              <w:kinsoku/>
              <w:wordWrap/>
              <w:overflowPunct/>
              <w:topLinePunct w:val="0"/>
              <w:autoSpaceDE/>
              <w:autoSpaceDN/>
              <w:bidi w:val="0"/>
              <w:adjustRightInd/>
              <w:snapToGrid w:val="0"/>
              <w:ind w:leftChars="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2.教学标准缺乏校本特色，核心竞争力不足。</w:t>
            </w:r>
          </w:p>
          <w:p w14:paraId="2945EA98">
            <w:pPr>
              <w:keepNext w:val="0"/>
              <w:keepLines w:val="0"/>
              <w:pageBreakBefore w:val="0"/>
              <w:widowControl w:val="0"/>
              <w:numPr>
                <w:ilvl w:val="0"/>
                <w:numId w:val="0"/>
              </w:numPr>
              <w:kinsoku/>
              <w:wordWrap/>
              <w:overflowPunct/>
              <w:topLinePunct w:val="0"/>
              <w:autoSpaceDE/>
              <w:autoSpaceDN/>
              <w:bidi w:val="0"/>
              <w:adjustRightInd/>
              <w:snapToGrid w:val="0"/>
              <w:ind w:leftChars="0"/>
              <w:jc w:val="left"/>
              <w:textAlignment w:val="auto"/>
              <w:rPr>
                <w:rFonts w:hint="eastAsia" w:ascii="仿宋" w:hAnsi="仿宋" w:eastAsia="仿宋" w:cs="仿宋"/>
                <w:sz w:val="24"/>
                <w:szCs w:val="24"/>
                <w:vertAlign w:val="baseline"/>
                <w:lang w:val="en-US" w:eastAsia="zh-CN"/>
              </w:rPr>
            </w:pPr>
          </w:p>
        </w:tc>
        <w:tc>
          <w:tcPr>
            <w:tcW w:w="4701" w:type="dxa"/>
            <w:shd w:val="clear" w:color="auto" w:fill="auto"/>
            <w:vAlign w:val="center"/>
          </w:tcPr>
          <w:p w14:paraId="641A76EF">
            <w:pPr>
              <w:keepNext w:val="0"/>
              <w:keepLines w:val="0"/>
              <w:pageBreakBefore w:val="0"/>
              <w:widowControl w:val="0"/>
              <w:numPr>
                <w:ilvl w:val="0"/>
                <w:numId w:val="0"/>
              </w:numPr>
              <w:kinsoku/>
              <w:wordWrap/>
              <w:overflowPunct/>
              <w:topLinePunct w:val="0"/>
              <w:autoSpaceDE/>
              <w:autoSpaceDN/>
              <w:bidi w:val="0"/>
              <w:adjustRightInd/>
              <w:snapToGrid w:val="0"/>
              <w:ind w:leftChars="0" w:firstLine="240" w:firstLineChars="10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结合学校优势和行业特点，制定特色教学标准；如深入挖掘学校“英华精神”等文化底蕴，结合护理职业素养要求，将人文关怀、职业伦理、工匠精神等特色元素融入课程标准，形成“国家标准+行业标准+校本特色”的三维课程标准体系，打造具有辨识度的课程思政品牌。</w:t>
            </w:r>
          </w:p>
        </w:tc>
      </w:tr>
      <w:tr w14:paraId="36D9E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ACB53EC">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3337EF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0B702D46">
            <w:pPr>
              <w:keepNext w:val="0"/>
              <w:keepLines w:val="0"/>
              <w:pageBreakBefore w:val="0"/>
              <w:widowControl w:val="0"/>
              <w:numPr>
                <w:ilvl w:val="0"/>
                <w:numId w:val="0"/>
              </w:numPr>
              <w:kinsoku/>
              <w:wordWrap/>
              <w:overflowPunct/>
              <w:topLinePunct w:val="0"/>
              <w:autoSpaceDE/>
              <w:autoSpaceDN/>
              <w:bidi w:val="0"/>
              <w:adjustRightInd/>
              <w:snapToGrid w:val="0"/>
              <w:ind w:leftChars="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3.数字化教学资源整合和应用力度有待加强。</w:t>
            </w:r>
          </w:p>
        </w:tc>
        <w:tc>
          <w:tcPr>
            <w:tcW w:w="4701" w:type="dxa"/>
            <w:vAlign w:val="center"/>
          </w:tcPr>
          <w:p w14:paraId="2F3E74C5">
            <w:pPr>
              <w:keepNext w:val="0"/>
              <w:keepLines w:val="0"/>
              <w:pageBreakBefore w:val="0"/>
              <w:widowControl w:val="0"/>
              <w:numPr>
                <w:ilvl w:val="0"/>
                <w:numId w:val="0"/>
              </w:numPr>
              <w:kinsoku/>
              <w:wordWrap/>
              <w:overflowPunct/>
              <w:topLinePunct w:val="0"/>
              <w:autoSpaceDE/>
              <w:autoSpaceDN/>
              <w:bidi w:val="0"/>
              <w:adjustRightInd/>
              <w:snapToGrid w:val="0"/>
              <w:ind w:leftChars="0" w:firstLine="240" w:firstLineChars="10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建议升级智慧教学平台，扩大数字化资源覆盖面，提升教师信息化教学能力。</w:t>
            </w:r>
          </w:p>
        </w:tc>
      </w:tr>
      <w:tr w14:paraId="2E646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950" w:type="dxa"/>
            <w:vMerge w:val="continue"/>
            <w:vAlign w:val="center"/>
          </w:tcPr>
          <w:p w14:paraId="1DE8464F">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20D4FEC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3.2课程实施</w:t>
            </w:r>
          </w:p>
        </w:tc>
        <w:tc>
          <w:tcPr>
            <w:tcW w:w="4800" w:type="dxa"/>
            <w:shd w:val="clear" w:color="auto" w:fill="auto"/>
            <w:vAlign w:val="center"/>
          </w:tcPr>
          <w:p w14:paraId="7B570156">
            <w:pPr>
              <w:keepNext w:val="0"/>
              <w:keepLines w:val="0"/>
              <w:pageBreakBefore w:val="0"/>
              <w:widowControl w:val="0"/>
              <w:numPr>
                <w:ilvl w:val="0"/>
                <w:numId w:val="0"/>
              </w:numPr>
              <w:kinsoku/>
              <w:wordWrap/>
              <w:overflowPunct/>
              <w:topLinePunct w:val="0"/>
              <w:autoSpaceDE/>
              <w:autoSpaceDN/>
              <w:bidi w:val="0"/>
              <w:adjustRightInd/>
              <w:snapToGrid w:val="0"/>
              <w:ind w:leftChars="0"/>
              <w:jc w:val="left"/>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sz w:val="24"/>
                <w:szCs w:val="24"/>
                <w:vertAlign w:val="baseline"/>
                <w:lang w:val="en-US" w:eastAsia="zh-CN"/>
              </w:rPr>
              <w:t>1.教学以单人模式为主，缺乏团队协作，未见集体备课、学生座谈教学反馈等材料，</w:t>
            </w:r>
            <w:r>
              <w:rPr>
                <w:rFonts w:hint="eastAsia" w:ascii="仿宋" w:hAnsi="仿宋" w:eastAsia="仿宋" w:cs="仿宋"/>
                <w:i w:val="0"/>
                <w:iCs w:val="0"/>
                <w:color w:val="000000"/>
                <w:kern w:val="0"/>
                <w:sz w:val="24"/>
                <w:szCs w:val="24"/>
                <w:u w:val="none"/>
                <w:lang w:val="en-US" w:eastAsia="zh-CN" w:bidi="ar"/>
              </w:rPr>
              <w:t>教学实施的规范性与一致性有待加强。</w:t>
            </w:r>
          </w:p>
          <w:p w14:paraId="4AD30B49">
            <w:pPr>
              <w:keepNext w:val="0"/>
              <w:keepLines w:val="0"/>
              <w:pageBreakBefore w:val="0"/>
              <w:widowControl w:val="0"/>
              <w:numPr>
                <w:ilvl w:val="0"/>
                <w:numId w:val="0"/>
              </w:numPr>
              <w:kinsoku/>
              <w:wordWrap/>
              <w:overflowPunct/>
              <w:topLinePunct w:val="0"/>
              <w:autoSpaceDE/>
              <w:autoSpaceDN/>
              <w:bidi w:val="0"/>
              <w:adjustRightInd/>
              <w:snapToGrid w:val="0"/>
              <w:ind w:leftChars="0"/>
              <w:jc w:val="left"/>
              <w:textAlignment w:val="auto"/>
              <w:rPr>
                <w:rFonts w:hint="eastAsia" w:ascii="仿宋" w:hAnsi="仿宋" w:eastAsia="仿宋" w:cs="仿宋"/>
                <w:i w:val="0"/>
                <w:iCs w:val="0"/>
                <w:color w:val="000000"/>
                <w:kern w:val="0"/>
                <w:sz w:val="24"/>
                <w:szCs w:val="24"/>
                <w:u w:val="none"/>
                <w:lang w:val="en-US" w:eastAsia="zh-CN" w:bidi="ar"/>
              </w:rPr>
            </w:pPr>
          </w:p>
        </w:tc>
        <w:tc>
          <w:tcPr>
            <w:tcW w:w="4701" w:type="dxa"/>
            <w:shd w:val="clear" w:color="auto" w:fill="auto"/>
            <w:vAlign w:val="center"/>
          </w:tcPr>
          <w:p w14:paraId="5B113BD5">
            <w:pPr>
              <w:keepNext w:val="0"/>
              <w:keepLines w:val="0"/>
              <w:pageBreakBefore w:val="0"/>
              <w:widowControl w:val="0"/>
              <w:numPr>
                <w:ilvl w:val="0"/>
                <w:numId w:val="0"/>
              </w:numPr>
              <w:kinsoku/>
              <w:wordWrap/>
              <w:overflowPunct/>
              <w:topLinePunct w:val="0"/>
              <w:autoSpaceDE/>
              <w:autoSpaceDN/>
              <w:bidi w:val="0"/>
              <w:adjustRightInd/>
              <w:snapToGrid w:val="0"/>
              <w:ind w:leftChars="0" w:firstLine="240" w:firstLineChars="10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建议：1.探索模块化教学组织方式，培养教师团队协作能力，</w:t>
            </w:r>
            <w:r>
              <w:rPr>
                <w:rFonts w:hint="eastAsia" w:ascii="仿宋" w:hAnsi="仿宋" w:eastAsia="仿宋" w:cs="仿宋"/>
                <w:i w:val="0"/>
                <w:iCs w:val="0"/>
                <w:color w:val="000000"/>
                <w:kern w:val="0"/>
                <w:sz w:val="24"/>
                <w:szCs w:val="24"/>
                <w:u w:val="none"/>
                <w:lang w:val="en-US" w:eastAsia="zh-CN" w:bidi="ar"/>
              </w:rPr>
              <w:t>建立“个人备课—集体研讨—教学实践—反思改进”的教学实施闭环机制，明确各课程每学期集体备课次数不少于4次，围绕课程标准解读、教学内容优化、教学方法创新、思政元素融入等主题开展研讨，形成统一的《课程教学实施方案》和《单元教学设计模板》。</w:t>
            </w:r>
            <w:r>
              <w:rPr>
                <w:rFonts w:hint="eastAsia" w:ascii="仿宋" w:hAnsi="仿宋" w:eastAsia="仿宋" w:cs="仿宋"/>
                <w:sz w:val="24"/>
                <w:szCs w:val="24"/>
                <w:vertAlign w:val="baseline"/>
                <w:lang w:val="en-US" w:eastAsia="zh-CN"/>
              </w:rPr>
              <w:t>2.建立以学习者为中心的多元评价体系，强化过程性评估。</w:t>
            </w:r>
          </w:p>
        </w:tc>
      </w:tr>
      <w:tr w14:paraId="7944C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52AA2A3">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2B4F03A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3A700438">
            <w:pPr>
              <w:keepNext w:val="0"/>
              <w:keepLines w:val="0"/>
              <w:pageBreakBefore w:val="0"/>
              <w:widowControl w:val="0"/>
              <w:numPr>
                <w:ilvl w:val="0"/>
                <w:numId w:val="0"/>
              </w:numPr>
              <w:kinsoku/>
              <w:wordWrap/>
              <w:overflowPunct/>
              <w:topLinePunct w:val="0"/>
              <w:autoSpaceDE/>
              <w:autoSpaceDN/>
              <w:bidi w:val="0"/>
              <w:adjustRightInd/>
              <w:snapToGrid w:val="0"/>
              <w:ind w:leftChars="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2.线上线下混合式教学模式的设计与实施不够深入，数字化教学资源的利用率不高，未能有效支撑个性化学习和差异化教学需求。</w:t>
            </w:r>
          </w:p>
        </w:tc>
        <w:tc>
          <w:tcPr>
            <w:tcW w:w="4701" w:type="dxa"/>
            <w:vAlign w:val="center"/>
          </w:tcPr>
          <w:p w14:paraId="5D9B9B0A">
            <w:pPr>
              <w:ind w:firstLine="240" w:firstLineChars="100"/>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建议完善信息化教学设施，优化线上课程资源，开展翻转课堂、项目教学；</w:t>
            </w:r>
          </w:p>
        </w:tc>
      </w:tr>
      <w:tr w14:paraId="25D3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EB7FA75">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3D881C2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3.3课程资源</w:t>
            </w:r>
          </w:p>
        </w:tc>
        <w:tc>
          <w:tcPr>
            <w:tcW w:w="4800" w:type="dxa"/>
            <w:shd w:val="clear" w:color="auto" w:fill="auto"/>
            <w:vAlign w:val="center"/>
          </w:tcPr>
          <w:p w14:paraId="7B23A8BF">
            <w:pPr>
              <w:keepNext w:val="0"/>
              <w:keepLines w:val="0"/>
              <w:pageBreakBefore w:val="0"/>
              <w:widowControl w:val="0"/>
              <w:numPr>
                <w:ilvl w:val="0"/>
                <w:numId w:val="0"/>
              </w:numPr>
              <w:kinsoku/>
              <w:wordWrap/>
              <w:overflowPunct/>
              <w:topLinePunct w:val="0"/>
              <w:autoSpaceDE/>
              <w:autoSpaceDN/>
              <w:bidi w:val="0"/>
              <w:adjustRightInd/>
              <w:snapToGrid w:val="0"/>
              <w:ind w:leftChars="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1.校内教学资源与临床实践平台协同不足，课程体系在临床思维与创新能力培养上缺乏有效衔接。</w:t>
            </w:r>
          </w:p>
        </w:tc>
        <w:tc>
          <w:tcPr>
            <w:tcW w:w="4701" w:type="dxa"/>
            <w:shd w:val="clear" w:color="auto" w:fill="auto"/>
            <w:vAlign w:val="center"/>
          </w:tcPr>
          <w:p w14:paraId="3848E7C5">
            <w:pPr>
              <w:keepNext w:val="0"/>
              <w:keepLines w:val="0"/>
              <w:pageBreakBefore w:val="0"/>
              <w:widowControl w:val="0"/>
              <w:numPr>
                <w:ilvl w:val="0"/>
                <w:numId w:val="0"/>
              </w:numPr>
              <w:kinsoku/>
              <w:wordWrap/>
              <w:overflowPunct/>
              <w:topLinePunct w:val="0"/>
              <w:autoSpaceDE/>
              <w:autoSpaceDN/>
              <w:bidi w:val="0"/>
              <w:adjustRightInd/>
              <w:snapToGrid w:val="0"/>
              <w:ind w:leftChars="0" w:firstLine="240" w:firstLineChars="10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建议建立教学资源与临床实践资源共享机制，联合医院共同开发实训项目和案例库等。</w:t>
            </w:r>
          </w:p>
        </w:tc>
      </w:tr>
      <w:tr w14:paraId="59696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199F9EB">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3C8ACE53">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04F94221">
            <w:pPr>
              <w:keepNext w:val="0"/>
              <w:keepLines w:val="0"/>
              <w:pageBreakBefore w:val="0"/>
              <w:widowControl w:val="0"/>
              <w:numPr>
                <w:ilvl w:val="0"/>
                <w:numId w:val="0"/>
              </w:numPr>
              <w:kinsoku/>
              <w:wordWrap/>
              <w:overflowPunct/>
              <w:topLinePunct w:val="0"/>
              <w:autoSpaceDE/>
              <w:autoSpaceDN/>
              <w:bidi w:val="0"/>
              <w:adjustRightInd/>
              <w:snapToGrid w:val="0"/>
              <w:ind w:leftChars="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2.缺乏省级及以上在线精品课程和教学资源库成果，教材更新及时性不足，活页式、融媒体教材应用较少。</w:t>
            </w:r>
          </w:p>
        </w:tc>
        <w:tc>
          <w:tcPr>
            <w:tcW w:w="4701" w:type="dxa"/>
            <w:shd w:val="clear" w:color="auto" w:fill="auto"/>
            <w:vAlign w:val="center"/>
          </w:tcPr>
          <w:p w14:paraId="02A398F0">
            <w:pPr>
              <w:keepNext w:val="0"/>
              <w:keepLines w:val="0"/>
              <w:pageBreakBefore w:val="0"/>
              <w:widowControl w:val="0"/>
              <w:numPr>
                <w:ilvl w:val="0"/>
                <w:numId w:val="0"/>
              </w:numPr>
              <w:kinsoku/>
              <w:wordWrap/>
              <w:overflowPunct/>
              <w:topLinePunct w:val="0"/>
              <w:autoSpaceDE/>
              <w:autoSpaceDN/>
              <w:bidi w:val="0"/>
              <w:adjustRightInd/>
              <w:snapToGrid w:val="0"/>
              <w:ind w:leftChars="0" w:firstLine="240" w:firstLineChars="10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建议：1.加大资源投入，组建专业团队申报省级在线精品课程。2.推进校企合作开发校本特色活页式教材和融媒体教材，及时融入行业新技术、新规范。3.扩充数字化资源库，整合微课、虚拟仿真案例等资源。</w:t>
            </w:r>
          </w:p>
        </w:tc>
      </w:tr>
      <w:tr w14:paraId="6E343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B472754">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63C6614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77063FC5">
            <w:pPr>
              <w:keepNext w:val="0"/>
              <w:keepLines w:val="0"/>
              <w:widowControl/>
              <w:suppressLineNumbers w:val="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3.专业群内资源整合不够充分，协同育人效应未完全发挥。</w:t>
            </w:r>
          </w:p>
        </w:tc>
        <w:tc>
          <w:tcPr>
            <w:tcW w:w="4701" w:type="dxa"/>
            <w:vAlign w:val="center"/>
          </w:tcPr>
          <w:p w14:paraId="7F1B8EE6">
            <w:pPr>
              <w:jc w:val="lef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 xml:space="preserve"> 建议深化专业群建设，细化助产、健康管理等支撑专业与护理专业的课程衔接，推进师资、实训基地等资源共建共享。</w:t>
            </w:r>
          </w:p>
        </w:tc>
      </w:tr>
      <w:tr w14:paraId="12E22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8" w:hRule="atLeast"/>
          <w:jc w:val="center"/>
        </w:trPr>
        <w:tc>
          <w:tcPr>
            <w:tcW w:w="1950" w:type="dxa"/>
            <w:vMerge w:val="restart"/>
            <w:vAlign w:val="center"/>
          </w:tcPr>
          <w:p w14:paraId="30AB2139">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4.实践教学</w:t>
            </w:r>
          </w:p>
        </w:tc>
        <w:tc>
          <w:tcPr>
            <w:tcW w:w="2769" w:type="dxa"/>
            <w:vMerge w:val="restart"/>
            <w:vAlign w:val="center"/>
          </w:tcPr>
          <w:p w14:paraId="59378B6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4.1校内实践教学条件</w:t>
            </w:r>
          </w:p>
        </w:tc>
        <w:tc>
          <w:tcPr>
            <w:tcW w:w="4800" w:type="dxa"/>
            <w:shd w:val="clear" w:color="auto" w:fill="auto"/>
            <w:vAlign w:val="center"/>
          </w:tcPr>
          <w:p w14:paraId="64ED99EE">
            <w:pPr>
              <w:keepNext w:val="0"/>
              <w:keepLines w:val="0"/>
              <w:widowControl/>
              <w:suppressLineNumbers w:val="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1.设备总值与投入</w:t>
            </w:r>
            <w:r>
              <w:rPr>
                <w:rFonts w:hint="default" w:ascii="仿宋" w:hAnsi="仿宋" w:eastAsia="仿宋" w:cs="仿宋"/>
                <w:sz w:val="24"/>
                <w:szCs w:val="24"/>
                <w:vertAlign w:val="baseline"/>
                <w:lang w:val="en-US" w:eastAsia="zh-CN"/>
              </w:rPr>
              <w:t>数据不一致。自评报告中提及实训设施投入300余万元，但设备资产表中设备总值仅为121.677万元</w:t>
            </w:r>
            <w:r>
              <w:rPr>
                <w:rFonts w:hint="eastAsia" w:ascii="仿宋" w:hAnsi="仿宋" w:eastAsia="仿宋" w:cs="仿宋"/>
                <w:sz w:val="24"/>
                <w:szCs w:val="24"/>
                <w:vertAlign w:val="baseline"/>
                <w:lang w:val="en-US" w:eastAsia="zh-CN"/>
              </w:rPr>
              <w:t>。</w:t>
            </w:r>
          </w:p>
          <w:p w14:paraId="4C51A302">
            <w:pPr>
              <w:keepNext w:val="0"/>
              <w:keepLines w:val="0"/>
              <w:widowControl/>
              <w:suppressLineNumbers w:val="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 校内实训基地模拟仿真度不高，部分实训项目（如急危重症护理、手术室护理等）的场景设置、设备配置与临床实际脱节，难以满足学生综合技能和应急处置能力培养需求。</w:t>
            </w:r>
          </w:p>
          <w:p w14:paraId="1DAD4C0D">
            <w:pPr>
              <w:keepNext w:val="0"/>
              <w:keepLines w:val="0"/>
              <w:widowControl/>
              <w:suppressLineNumbers w:val="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 实训工位数量不足，部分核心实训课程（如基础护理技术、内科护理实训等）存在学生“轮候操作”现象，人均实训时长和动手机会未能得到充分保障，影响实践技能培养效果。</w:t>
            </w:r>
          </w:p>
        </w:tc>
        <w:tc>
          <w:tcPr>
            <w:tcW w:w="4701" w:type="dxa"/>
            <w:shd w:val="clear" w:color="auto" w:fill="auto"/>
            <w:vAlign w:val="center"/>
          </w:tcPr>
          <w:p w14:paraId="714F668F">
            <w:pPr>
              <w:keepNext w:val="0"/>
              <w:keepLines w:val="0"/>
              <w:widowControl/>
              <w:suppressLineNumbers w:val="0"/>
              <w:ind w:firstLine="240" w:firstLineChars="10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1.开展实训设备资产清查工作，建立“采购—验收—入账—使用—维护—报废”全生命周期台账管理系统，确保设备资产数据的准确性和完整性，为后续实训基地建设规划提供真实可靠的基础数据。2.按照生均实训工位1:2的标准扩容升级实训基地，针对基础护理、内科护理、外科护理等核心课程，新增多功能护理模拟病房、专科护理实训区等功能模块，确保每位学生都能获得充足的动手机会，切实保障实践技能培养质量。同时，建立实训设备动态更新机制，确保实训条件与临床技术发展水平同步。</w:t>
            </w:r>
          </w:p>
        </w:tc>
      </w:tr>
      <w:tr w14:paraId="4D95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8D83D7A">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2DA116A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6F25E1EC">
            <w:pPr>
              <w:keepNext w:val="0"/>
              <w:keepLines w:val="0"/>
              <w:widowControl/>
              <w:suppressLineNumbers w:val="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2.企业参与校内实训基地建设不足；部分实训设备与临床前沿设备存在差距</w:t>
            </w:r>
          </w:p>
        </w:tc>
        <w:tc>
          <w:tcPr>
            <w:tcW w:w="4701" w:type="dxa"/>
            <w:vAlign w:val="center"/>
          </w:tcPr>
          <w:p w14:paraId="3F456BBE">
            <w:pPr>
              <w:keepNext w:val="0"/>
              <w:keepLines w:val="0"/>
              <w:widowControl/>
              <w:suppressLineNumbers w:val="0"/>
              <w:ind w:firstLine="240" w:firstLineChars="10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建议：1.深化校企共建，引入企业资金和技术共建 “智慧养老实训室” 等特色基地。2.定期更新实训设备，新增虚拟仿真、智能护理模拟等先进设备。3.完善实训基地管理制度，保障实训安全和高效运行。</w:t>
            </w:r>
          </w:p>
        </w:tc>
      </w:tr>
      <w:tr w14:paraId="5FD9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500AFF4">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056CCF0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4.2 校外实践教学条件</w:t>
            </w:r>
          </w:p>
        </w:tc>
        <w:tc>
          <w:tcPr>
            <w:tcW w:w="4800" w:type="dxa"/>
            <w:shd w:val="clear" w:color="auto" w:fill="auto"/>
            <w:vAlign w:val="center"/>
          </w:tcPr>
          <w:p w14:paraId="2A859EE6">
            <w:pPr>
              <w:keepNext w:val="0"/>
              <w:keepLines w:val="0"/>
              <w:widowControl/>
              <w:suppressLineNumbers w:val="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校企合作内容单一，多停留在实习接收层面；缺乏深度合作项目，未能形成“人才共育、过程共管、成果共享”的长效合作机制，企业参与人才培养方案制定、课程教学、实践指导等环节的主动性和积极性不足。</w:t>
            </w:r>
          </w:p>
          <w:p w14:paraId="5654A84D">
            <w:pPr>
              <w:keepNext w:val="0"/>
              <w:keepLines w:val="0"/>
              <w:widowControl/>
              <w:suppressLineNumbers w:val="0"/>
              <w:jc w:val="both"/>
              <w:textAlignment w:val="center"/>
              <w:rPr>
                <w:rFonts w:hint="eastAsia" w:ascii="仿宋" w:hAnsi="仿宋" w:eastAsia="仿宋" w:cs="仿宋"/>
                <w:sz w:val="24"/>
                <w:szCs w:val="24"/>
                <w:vertAlign w:val="baseline"/>
                <w:lang w:val="en-US" w:eastAsia="zh-CN"/>
              </w:rPr>
            </w:pPr>
          </w:p>
        </w:tc>
        <w:tc>
          <w:tcPr>
            <w:tcW w:w="4701" w:type="dxa"/>
            <w:shd w:val="clear" w:color="auto" w:fill="auto"/>
            <w:vAlign w:val="center"/>
          </w:tcPr>
          <w:p w14:paraId="5078DEEA">
            <w:pPr>
              <w:keepNext w:val="0"/>
              <w:keepLines w:val="0"/>
              <w:widowControl/>
              <w:suppressLineNumbers w:val="0"/>
              <w:ind w:firstLine="216" w:firstLineChars="10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w w:val="90"/>
                <w:sz w:val="24"/>
                <w:szCs w:val="24"/>
                <w:vertAlign w:val="baseline"/>
                <w:lang w:val="en-US" w:eastAsia="zh-CN"/>
              </w:rPr>
              <w:t>建议：1.拓展校企合作深度与广度，与区域内医院、社区卫生服务中心及大型连锁养老机构签订深度合作协议，明确双方在人才培养、技术研发、社会服务等方面的权责与利益分配机制，确保实践教学质量与岗位需求标准无缝对接。2.共建“双师型”教师培养基地和学生实践教学基地，企业为学校提供教师临床实践岗位和学生轮岗实习机会，学校为企业提供员工培训和技术支持服务，实现资源互补与互利共赢。</w:t>
            </w:r>
          </w:p>
        </w:tc>
      </w:tr>
      <w:tr w14:paraId="5135D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00918A2">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7B79F59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42DD9B8A">
            <w:pPr>
              <w:keepNext w:val="0"/>
              <w:keepLines w:val="0"/>
              <w:widowControl/>
              <w:suppressLineNumbers w:val="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校外实习基地数量不足且结构单一，以综合性医院为主，社区卫生服务中心、康复机构、养老护理院等基层医疗机构占比较低，难以满足专业定位需求，实习岗位与学生数量匹配度不高，部分实习内容与课堂教学脱节，实习过程管理和质量监控不到位。且部分实习基地教学管理不够规范，指导教师配备不足。</w:t>
            </w:r>
          </w:p>
        </w:tc>
        <w:tc>
          <w:tcPr>
            <w:tcW w:w="4701" w:type="dxa"/>
            <w:vAlign w:val="center"/>
          </w:tcPr>
          <w:p w14:paraId="677B553C">
            <w:pPr>
              <w:keepNext w:val="0"/>
              <w:keepLines w:val="0"/>
              <w:widowControl/>
              <w:suppressLineNumbers w:val="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 xml:space="preserve">  建议：1.优化校外实习基地布局，新增10-15家社区卫生服务中心、康复医院及养老护理院作为实习基地，使基层医疗机构实习基地占比达到40%以上，形成“医院-社区-养老”多元化实习基地网络。2.与实习基地共同制定《护理专业实习教学大纲》和《实习手册》，明确不同实习阶段的目标任务、内容模块、考核标准和评价方法，确保实习内容与课程教学紧密衔接。3.加强实习过程管理，实行“学校教师+医院带教老师”双导师制，定期开展线上线下实习交流研讨会，实习结束后组织实习总结与成果展示，建立实习质量跟踪反馈机制，持续改进实习教学效果。</w:t>
            </w:r>
          </w:p>
        </w:tc>
      </w:tr>
      <w:tr w14:paraId="72E77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8319463">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27E1586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4.3实践教学内容与管理</w:t>
            </w:r>
          </w:p>
        </w:tc>
        <w:tc>
          <w:tcPr>
            <w:tcW w:w="4800" w:type="dxa"/>
            <w:shd w:val="clear" w:color="auto" w:fill="auto"/>
            <w:vAlign w:val="center"/>
          </w:tcPr>
          <w:p w14:paraId="5FE4848E">
            <w:pPr>
              <w:keepNext w:val="0"/>
              <w:keepLines w:val="0"/>
              <w:widowControl/>
              <w:suppressLineNumbers w:val="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1.部分实训内容与行业新需求脱节，先进教学手段应用不广。实践教学评价过度依赖量化指标，缺乏对临床思维、沟通能力等质性评价。</w:t>
            </w:r>
          </w:p>
          <w:p w14:paraId="65159D38">
            <w:pPr>
              <w:keepNext w:val="0"/>
              <w:keepLines w:val="0"/>
              <w:widowControl/>
              <w:suppressLineNumbers w:val="0"/>
              <w:jc w:val="both"/>
              <w:textAlignment w:val="center"/>
              <w:rPr>
                <w:rFonts w:hint="eastAsia" w:ascii="仿宋" w:hAnsi="仿宋" w:eastAsia="仿宋" w:cs="仿宋"/>
                <w:sz w:val="24"/>
                <w:szCs w:val="24"/>
                <w:vertAlign w:val="baseline"/>
                <w:lang w:val="en-US" w:eastAsia="zh-CN"/>
              </w:rPr>
            </w:pPr>
          </w:p>
        </w:tc>
        <w:tc>
          <w:tcPr>
            <w:tcW w:w="4701" w:type="dxa"/>
            <w:shd w:val="clear" w:color="auto" w:fill="auto"/>
            <w:vAlign w:val="center"/>
          </w:tcPr>
          <w:p w14:paraId="4937BF76">
            <w:pPr>
              <w:keepNext w:val="0"/>
              <w:keepLines w:val="0"/>
              <w:widowControl/>
              <w:suppressLineNumbers w:val="0"/>
              <w:ind w:firstLine="240" w:firstLineChars="10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构建“量化考核+质性评估+过程反馈”三维实践教学评价体系。建立“实习日志+反思报告+带教评语”的过程性评价档案，定期开展实习小组案例讨论会，鼓励学生分享典型病例护理过程中的思维路径与情感体验，教师结合临床带教记录、患者满意度调查等多源数据，形成综合评价报告，作为实践教学质量改进的重要依据。</w:t>
            </w:r>
          </w:p>
        </w:tc>
      </w:tr>
      <w:tr w14:paraId="0F36A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099040A">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659AA68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4C6DA646">
            <w:pPr>
              <w:keepNext w:val="0"/>
              <w:keepLines w:val="0"/>
              <w:widowControl/>
              <w:suppressLineNumbers w:val="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2.实践教学管理制度执行不到位，实训耗材管理、设备维护保养、学生安全防护等制度未能完全落实，存在安全隐患排查不及时、实训记录不完整等问题。</w:t>
            </w:r>
          </w:p>
        </w:tc>
        <w:tc>
          <w:tcPr>
            <w:tcW w:w="4701" w:type="dxa"/>
            <w:vAlign w:val="center"/>
          </w:tcPr>
          <w:p w14:paraId="1FF836CF">
            <w:pPr>
              <w:keepNext w:val="0"/>
              <w:keepLines w:val="0"/>
              <w:widowControl/>
              <w:suppressLineNumbers w:val="0"/>
              <w:ind w:firstLine="240" w:firstLineChars="10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建议：1.完善实践教学全流程管理制度，2.强化过程记录与档案管理，统一使用《实践教学过程记录本》，详细记录实训项目名称、参与人数、设备使用状况、耗材消耗、学生操作表现及改进建议等内容，每学期末组织实践教学资料专项检查；3.开展常态化安全警示教育与应急演练，提升师生安全防范意识与应急处置能力。</w:t>
            </w:r>
          </w:p>
        </w:tc>
      </w:tr>
      <w:tr w14:paraId="0D3E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7E0E7003">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5.专业师资</w:t>
            </w:r>
          </w:p>
        </w:tc>
        <w:tc>
          <w:tcPr>
            <w:tcW w:w="2769" w:type="dxa"/>
            <w:vAlign w:val="center"/>
          </w:tcPr>
          <w:p w14:paraId="1B9ACFB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5.1 专业带头人</w:t>
            </w:r>
          </w:p>
        </w:tc>
        <w:tc>
          <w:tcPr>
            <w:tcW w:w="4800" w:type="dxa"/>
            <w:shd w:val="clear" w:color="auto" w:fill="auto"/>
            <w:vAlign w:val="center"/>
          </w:tcPr>
          <w:p w14:paraId="4DA65641">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1.专业带头人省级及以上层面影响力不足，标志性成果缺失，行业引领作用未充分发挥，团队建设成效不突出。</w:t>
            </w:r>
          </w:p>
          <w:p w14:paraId="7AC784ED">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0"/>
                <w:sz w:val="24"/>
                <w:szCs w:val="24"/>
                <w:lang w:val="en-US" w:eastAsia="zh-CN" w:bidi="ar"/>
              </w:rPr>
            </w:pPr>
          </w:p>
        </w:tc>
        <w:tc>
          <w:tcPr>
            <w:tcW w:w="4701" w:type="dxa"/>
            <w:shd w:val="clear" w:color="auto" w:fill="auto"/>
            <w:vAlign w:val="center"/>
          </w:tcPr>
          <w:p w14:paraId="5A50B31A">
            <w:pPr>
              <w:keepNext w:val="0"/>
              <w:keepLines w:val="0"/>
              <w:widowControl/>
              <w:suppressLineNumbers w:val="0"/>
              <w:spacing w:before="0" w:beforeAutospacing="0" w:after="0" w:afterAutospacing="0" w:line="280" w:lineRule="atLeast"/>
              <w:ind w:right="0" w:rightChars="0" w:firstLine="240" w:firstLineChars="10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建议：1.制定带头人培育计划，支持申报省级教学科研项目和奖项。2.协助带头人在省级行业组织任职，拓展行业话语权。3.以申报省级教学创新团队为目标，优化团队结构，明确建设任务。</w:t>
            </w:r>
          </w:p>
        </w:tc>
      </w:tr>
      <w:tr w14:paraId="591A9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5D75F63">
            <w:pPr>
              <w:jc w:val="center"/>
              <w:rPr>
                <w:rFonts w:hint="eastAsia" w:ascii="仿宋" w:hAnsi="仿宋" w:eastAsia="仿宋" w:cs="仿宋"/>
                <w:sz w:val="24"/>
                <w:szCs w:val="24"/>
                <w:vertAlign w:val="baseline"/>
                <w:lang w:val="en-US" w:eastAsia="zh-CN"/>
              </w:rPr>
            </w:pPr>
          </w:p>
        </w:tc>
        <w:tc>
          <w:tcPr>
            <w:tcW w:w="2769" w:type="dxa"/>
            <w:vAlign w:val="center"/>
          </w:tcPr>
          <w:p w14:paraId="0F67FE2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5.2队伍结构</w:t>
            </w:r>
          </w:p>
        </w:tc>
        <w:tc>
          <w:tcPr>
            <w:tcW w:w="4800" w:type="dxa"/>
            <w:shd w:val="clear" w:color="auto" w:fill="auto"/>
            <w:vAlign w:val="center"/>
          </w:tcPr>
          <w:p w14:paraId="3272B47C">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1.高水平教学团队建设滞后，未形成校级及以上教学团队，教科研成果少；2.高级职称占比 12.5%，“双师型” 教师占比 22.5%，均低于国标基本要求。</w:t>
            </w:r>
          </w:p>
        </w:tc>
        <w:tc>
          <w:tcPr>
            <w:tcW w:w="4701" w:type="dxa"/>
            <w:shd w:val="clear" w:color="auto" w:fill="auto"/>
            <w:vAlign w:val="center"/>
          </w:tcPr>
          <w:p w14:paraId="20CDB57A">
            <w:pPr>
              <w:keepNext w:val="0"/>
              <w:keepLines w:val="0"/>
              <w:widowControl/>
              <w:suppressLineNumbers w:val="0"/>
              <w:spacing w:before="0" w:beforeAutospacing="0" w:after="0" w:afterAutospacing="0" w:line="280" w:lineRule="atLeast"/>
              <w:ind w:left="0" w:leftChars="0" w:right="0" w:rightChars="0" w:firstLine="240" w:firstLineChars="10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建议：1.制定团队建设规划，选拔优秀带头人，培育校级及以上教学创新团队。2.实施“职称晋升专项”，支持2名教师晋升副高，优化高级职称比例至 30%。3.推进 “双师型” 教师培养，三年内实现比例≥60%。</w:t>
            </w:r>
          </w:p>
        </w:tc>
      </w:tr>
      <w:tr w14:paraId="10516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60DFDCE">
            <w:pPr>
              <w:jc w:val="center"/>
              <w:rPr>
                <w:rFonts w:hint="eastAsia" w:ascii="仿宋" w:hAnsi="仿宋" w:eastAsia="仿宋" w:cs="仿宋"/>
                <w:sz w:val="24"/>
                <w:szCs w:val="24"/>
                <w:vertAlign w:val="baseline"/>
                <w:lang w:val="en-US" w:eastAsia="zh-CN"/>
              </w:rPr>
            </w:pPr>
          </w:p>
        </w:tc>
        <w:tc>
          <w:tcPr>
            <w:tcW w:w="2769" w:type="dxa"/>
            <w:vAlign w:val="center"/>
          </w:tcPr>
          <w:p w14:paraId="2471294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5.3师德与履职能力</w:t>
            </w:r>
          </w:p>
          <w:p w14:paraId="3888182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23A0408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1.部分教师在临床护理新进展、教学方法创新等方面的持续学习能力有待提升，未能完全适应职业教育改革发展需求。</w:t>
            </w:r>
          </w:p>
          <w:p w14:paraId="5B5BDC30">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2"/>
                <w:sz w:val="24"/>
                <w:szCs w:val="24"/>
                <w:lang w:val="en-US" w:eastAsia="zh-CN" w:bidi="ar-SA"/>
              </w:rPr>
            </w:pPr>
          </w:p>
        </w:tc>
        <w:tc>
          <w:tcPr>
            <w:tcW w:w="4701" w:type="dxa"/>
            <w:shd w:val="clear" w:color="auto" w:fill="auto"/>
            <w:vAlign w:val="center"/>
          </w:tcPr>
          <w:p w14:paraId="3BABC397">
            <w:pPr>
              <w:keepNext w:val="0"/>
              <w:keepLines w:val="0"/>
              <w:widowControl/>
              <w:suppressLineNumbers w:val="0"/>
              <w:spacing w:before="0" w:beforeAutospacing="0" w:after="0" w:afterAutospacing="0" w:line="280" w:lineRule="atLeast"/>
              <w:ind w:left="0" w:leftChars="0" w:right="0" w:rightChars="0" w:firstLine="240" w:firstLineChars="100"/>
              <w:jc w:val="left"/>
              <w:rPr>
                <w:rFonts w:hint="eastAsia" w:ascii="仿宋" w:hAnsi="仿宋" w:eastAsia="仿宋" w:cs="仿宋"/>
                <w:kern w:val="2"/>
                <w:sz w:val="24"/>
                <w:szCs w:val="24"/>
                <w:lang w:val="en-US" w:eastAsia="zh-CN" w:bidi="ar-SA"/>
              </w:rPr>
            </w:pPr>
            <w:r>
              <w:rPr>
                <w:rFonts w:hint="eastAsia" w:ascii="仿宋" w:hAnsi="仿宋" w:eastAsia="仿宋" w:cs="仿宋"/>
                <w:sz w:val="24"/>
                <w:szCs w:val="24"/>
                <w:vertAlign w:val="baseline"/>
                <w:lang w:val="en-US" w:eastAsia="zh-CN"/>
              </w:rPr>
              <w:t>建议：1.强化师德师风建设，将师德表现作为教师考核、评优评先、职称晋升的首要条件，开展“师德标兵”评选和师德专题培训。2.实施教师能力提升计划，重点提升教师临床思维、信息化教学和课程思政融入能力。3.完善教师考核评价机制，将教学效果、学生反馈、教科研成果及社会服务贡献等纳入综合评价体系，加大对教学创新和师德典型的奖励力度，激发教师队伍活力。</w:t>
            </w:r>
          </w:p>
        </w:tc>
      </w:tr>
      <w:tr w14:paraId="7364B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5A53471">
            <w:pPr>
              <w:jc w:val="center"/>
              <w:rPr>
                <w:rFonts w:hint="eastAsia" w:ascii="仿宋" w:hAnsi="仿宋" w:eastAsia="仿宋" w:cs="仿宋"/>
                <w:sz w:val="24"/>
                <w:szCs w:val="24"/>
                <w:vertAlign w:val="baseline"/>
                <w:lang w:val="en-US" w:eastAsia="zh-CN"/>
              </w:rPr>
            </w:pPr>
          </w:p>
        </w:tc>
        <w:tc>
          <w:tcPr>
            <w:tcW w:w="2769" w:type="dxa"/>
            <w:vAlign w:val="center"/>
          </w:tcPr>
          <w:p w14:paraId="2A4DEBB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5.4专业教师实践能力</w:t>
            </w:r>
          </w:p>
        </w:tc>
        <w:tc>
          <w:tcPr>
            <w:tcW w:w="4800" w:type="dxa"/>
            <w:shd w:val="clear" w:color="auto" w:fill="auto"/>
            <w:vAlign w:val="center"/>
          </w:tcPr>
          <w:p w14:paraId="550F76AD">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1.教师企业实践规范性不足，成效不突出。教师参与技术服务、教材开发的积极性和成果有限。</w:t>
            </w:r>
          </w:p>
          <w:p w14:paraId="70836E6A">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0"/>
                <w:sz w:val="24"/>
                <w:szCs w:val="24"/>
                <w:lang w:val="en-US" w:eastAsia="zh-CN" w:bidi="ar"/>
              </w:rPr>
            </w:pPr>
          </w:p>
        </w:tc>
        <w:tc>
          <w:tcPr>
            <w:tcW w:w="4701" w:type="dxa"/>
            <w:shd w:val="clear" w:color="auto" w:fill="auto"/>
            <w:vAlign w:val="center"/>
          </w:tcPr>
          <w:p w14:paraId="2EC40A96">
            <w:pPr>
              <w:keepNext w:val="0"/>
              <w:keepLines w:val="0"/>
              <w:widowControl/>
              <w:suppressLineNumbers w:val="0"/>
              <w:spacing w:before="0" w:beforeAutospacing="0" w:after="0" w:afterAutospacing="0" w:line="280" w:lineRule="atLeast"/>
              <w:ind w:left="0" w:leftChars="0" w:right="0" w:rightChars="0" w:firstLine="175" w:firstLineChars="100"/>
              <w:jc w:val="left"/>
              <w:rPr>
                <w:rFonts w:hint="eastAsia" w:ascii="仿宋" w:hAnsi="仿宋" w:eastAsia="仿宋" w:cs="仿宋"/>
                <w:kern w:val="2"/>
                <w:sz w:val="24"/>
                <w:szCs w:val="24"/>
                <w:lang w:val="en-US" w:eastAsia="zh-CN" w:bidi="ar-SA"/>
              </w:rPr>
            </w:pPr>
            <w:r>
              <w:rPr>
                <w:rFonts w:hint="eastAsia" w:ascii="仿宋" w:hAnsi="仿宋" w:eastAsia="仿宋" w:cs="仿宋"/>
                <w:w w:val="73"/>
                <w:kern w:val="0"/>
                <w:sz w:val="24"/>
                <w:szCs w:val="24"/>
                <w:lang w:val="en-US" w:eastAsia="zh-CN" w:bidi="ar"/>
              </w:rPr>
              <w:t>建议：1.规范教师企业实践管理，明确实践任务和考核要求，每年累计实践不少于 1 个月；2.鼓励教师参与企业技术攻关、社会培训等服务，将实践成果转化为教学内容；3.支持教师开发课程、编写教材，深化校企合作开发成果。</w:t>
            </w:r>
          </w:p>
        </w:tc>
      </w:tr>
      <w:tr w14:paraId="6B5BD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E4204A9">
            <w:pPr>
              <w:jc w:val="center"/>
              <w:rPr>
                <w:rFonts w:hint="eastAsia" w:ascii="仿宋" w:hAnsi="仿宋" w:eastAsia="仿宋" w:cs="仿宋"/>
                <w:sz w:val="24"/>
                <w:szCs w:val="24"/>
                <w:vertAlign w:val="baseline"/>
                <w:lang w:val="en-US" w:eastAsia="zh-CN"/>
              </w:rPr>
            </w:pPr>
          </w:p>
        </w:tc>
        <w:tc>
          <w:tcPr>
            <w:tcW w:w="2769" w:type="dxa"/>
            <w:vAlign w:val="center"/>
          </w:tcPr>
          <w:p w14:paraId="34184C4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5.5 教学科研能力</w:t>
            </w:r>
          </w:p>
        </w:tc>
        <w:tc>
          <w:tcPr>
            <w:tcW w:w="4800" w:type="dxa"/>
            <w:shd w:val="clear" w:color="auto" w:fill="auto"/>
            <w:vAlign w:val="center"/>
          </w:tcPr>
          <w:p w14:paraId="3A9E4758">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1.教科研能力较薄弱，近三年本专业老师参加课题项目研究共计 5 个，其中市级 1 个，校级 4 个；并发表相关学术论文共计 1 篇。未见</w:t>
            </w:r>
            <w:r>
              <w:rPr>
                <w:rFonts w:hint="default" w:ascii="仿宋" w:hAnsi="仿宋" w:eastAsia="仿宋" w:cs="仿宋"/>
                <w:kern w:val="0"/>
                <w:sz w:val="24"/>
                <w:szCs w:val="24"/>
                <w:lang w:val="en-US" w:eastAsia="zh-CN" w:bidi="ar"/>
              </w:rPr>
              <w:t>省级及以上级别的教学改革或科研立项</w:t>
            </w:r>
            <w:r>
              <w:rPr>
                <w:rFonts w:hint="eastAsia" w:ascii="仿宋" w:hAnsi="仿宋" w:eastAsia="仿宋" w:cs="仿宋"/>
                <w:kern w:val="0"/>
                <w:sz w:val="24"/>
                <w:szCs w:val="24"/>
                <w:lang w:val="en-US" w:eastAsia="zh-CN" w:bidi="ar"/>
              </w:rPr>
              <w:t>，高层次成果稀缺；2.青年教师培养机制不够完善，教科研能力提升缓慢。</w:t>
            </w:r>
          </w:p>
        </w:tc>
        <w:tc>
          <w:tcPr>
            <w:tcW w:w="4701" w:type="dxa"/>
            <w:shd w:val="clear" w:color="auto" w:fill="auto"/>
            <w:vAlign w:val="center"/>
          </w:tcPr>
          <w:p w14:paraId="70729538">
            <w:pPr>
              <w:keepNext w:val="0"/>
              <w:keepLines w:val="0"/>
              <w:widowControl/>
              <w:suppressLineNumbers w:val="0"/>
              <w:spacing w:before="0" w:beforeAutospacing="0" w:after="0" w:afterAutospacing="0" w:line="280" w:lineRule="atLeast"/>
              <w:ind w:left="0" w:leftChars="0" w:right="0" w:rightChars="0" w:firstLine="240" w:firstLineChars="10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建议：1.建立教科研激励机制，设立专项基金，组建科研团队；2.完善 “老带新” 培养机制，开展公开课、示范课等活动，提升团队教研能力；3.定期组织教科研能力研修，强化考核评价。</w:t>
            </w:r>
          </w:p>
        </w:tc>
      </w:tr>
      <w:tr w14:paraId="18481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39D55F2">
            <w:pPr>
              <w:jc w:val="center"/>
              <w:rPr>
                <w:rFonts w:hint="eastAsia" w:ascii="仿宋" w:hAnsi="仿宋" w:eastAsia="仿宋" w:cs="仿宋"/>
                <w:sz w:val="24"/>
                <w:szCs w:val="24"/>
                <w:vertAlign w:val="baseline"/>
                <w:lang w:val="en-US" w:eastAsia="zh-CN"/>
              </w:rPr>
            </w:pPr>
          </w:p>
        </w:tc>
        <w:tc>
          <w:tcPr>
            <w:tcW w:w="2769" w:type="dxa"/>
            <w:vAlign w:val="center"/>
          </w:tcPr>
          <w:p w14:paraId="7FE0D34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5.6兼职教师</w:t>
            </w:r>
          </w:p>
        </w:tc>
        <w:tc>
          <w:tcPr>
            <w:tcW w:w="4800" w:type="dxa"/>
            <w:shd w:val="clear" w:color="auto" w:fill="auto"/>
            <w:vAlign w:val="center"/>
          </w:tcPr>
          <w:p w14:paraId="662A2C56">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 xml:space="preserve">1.缺乏对兼职教师系统的教学培训和管理机制，且兼职教师参与教学改革和科研立项不足。 </w:t>
            </w:r>
          </w:p>
        </w:tc>
        <w:tc>
          <w:tcPr>
            <w:tcW w:w="4701" w:type="dxa"/>
            <w:shd w:val="clear" w:color="auto" w:fill="auto"/>
            <w:vAlign w:val="center"/>
          </w:tcPr>
          <w:p w14:paraId="00B2864F">
            <w:pPr>
              <w:keepNext w:val="0"/>
              <w:keepLines w:val="0"/>
              <w:widowControl/>
              <w:suppressLineNumbers w:val="0"/>
              <w:spacing w:before="0" w:beforeAutospacing="0" w:after="0" w:afterAutospacing="0" w:line="280" w:lineRule="atLeast"/>
              <w:ind w:left="0" w:leftChars="0" w:right="0" w:rightChars="0" w:firstLine="240" w:firstLineChars="10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建议：1.健全校企合作机制，吸引更多行业精英和技术骨干担任兼职教师；2.实施课程“双负责人”制，让兼职教师深度参与课程建设和教学改革；3.建立兼职教师培训和评价机制，配备校内导师，提升教学能力。</w:t>
            </w:r>
          </w:p>
        </w:tc>
      </w:tr>
      <w:tr w14:paraId="12B6A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5E6F5318">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6.学生满意度</w:t>
            </w:r>
          </w:p>
        </w:tc>
        <w:tc>
          <w:tcPr>
            <w:tcW w:w="2769" w:type="dxa"/>
            <w:vMerge w:val="restart"/>
            <w:vAlign w:val="center"/>
          </w:tcPr>
          <w:p w14:paraId="33AA578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6.1对教学保障的满意度</w:t>
            </w:r>
          </w:p>
        </w:tc>
        <w:tc>
          <w:tcPr>
            <w:tcW w:w="4800" w:type="dxa"/>
            <w:shd w:val="clear" w:color="auto" w:fill="auto"/>
            <w:vAlign w:val="center"/>
          </w:tcPr>
          <w:p w14:paraId="48F3565A">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1.缺乏量化数据收集机制，满意度评估不够全面。</w:t>
            </w:r>
          </w:p>
        </w:tc>
        <w:tc>
          <w:tcPr>
            <w:tcW w:w="4701" w:type="dxa"/>
            <w:shd w:val="clear" w:color="auto" w:fill="auto"/>
            <w:vAlign w:val="center"/>
          </w:tcPr>
          <w:p w14:paraId="0D3DA307">
            <w:pPr>
              <w:keepNext w:val="0"/>
              <w:keepLines w:val="0"/>
              <w:widowControl/>
              <w:suppressLineNumbers w:val="0"/>
              <w:spacing w:before="0" w:beforeAutospacing="0" w:after="0" w:afterAutospacing="0" w:line="280" w:lineRule="atLeast"/>
              <w:ind w:left="0" w:leftChars="0" w:right="0" w:rightChars="0" w:firstLine="240" w:firstLineChars="10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建议：设计量化满意度问卷或平台，结合座谈会开展全面评估。</w:t>
            </w:r>
          </w:p>
        </w:tc>
      </w:tr>
      <w:tr w14:paraId="604BB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31AD523">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610D6AF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502CD357">
            <w:pPr>
              <w:keepNext w:val="0"/>
              <w:keepLines w:val="0"/>
              <w:widowControl/>
              <w:suppressLineNumbers w:val="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kern w:val="0"/>
                <w:sz w:val="24"/>
                <w:szCs w:val="24"/>
                <w:lang w:val="en-US" w:eastAsia="zh-CN" w:bidi="ar"/>
              </w:rPr>
              <w:t>2.部分学生对实训资源、教学方法满意度有待提升。</w:t>
            </w:r>
          </w:p>
        </w:tc>
        <w:tc>
          <w:tcPr>
            <w:tcW w:w="4701" w:type="dxa"/>
            <w:vAlign w:val="center"/>
          </w:tcPr>
          <w:p w14:paraId="138189D1">
            <w:pPr>
              <w:jc w:val="left"/>
              <w:rPr>
                <w:rFonts w:hint="eastAsia" w:ascii="仿宋" w:hAnsi="仿宋" w:eastAsia="仿宋" w:cs="仿宋"/>
                <w:sz w:val="24"/>
                <w:szCs w:val="24"/>
                <w:vertAlign w:val="baseline"/>
                <w:lang w:val="en-US" w:eastAsia="zh-CN"/>
              </w:rPr>
            </w:pPr>
            <w:r>
              <w:rPr>
                <w:rFonts w:hint="eastAsia" w:ascii="仿宋" w:hAnsi="仿宋" w:eastAsia="仿宋" w:cs="仿宋"/>
                <w:kern w:val="0"/>
                <w:sz w:val="24"/>
                <w:szCs w:val="24"/>
                <w:lang w:val="en-US" w:eastAsia="zh-CN" w:bidi="ar"/>
              </w:rPr>
              <w:t xml:space="preserve"> 建议：及时反馈学生意见，优化实训资源配置和教学方法。</w:t>
            </w:r>
          </w:p>
        </w:tc>
      </w:tr>
      <w:tr w14:paraId="7C2D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E92F876">
            <w:pPr>
              <w:jc w:val="center"/>
              <w:rPr>
                <w:rFonts w:hint="eastAsia" w:ascii="仿宋" w:hAnsi="仿宋" w:eastAsia="仿宋" w:cs="仿宋"/>
                <w:sz w:val="24"/>
                <w:szCs w:val="24"/>
                <w:vertAlign w:val="baseline"/>
                <w:lang w:val="en-US" w:eastAsia="zh-CN"/>
              </w:rPr>
            </w:pPr>
          </w:p>
        </w:tc>
        <w:tc>
          <w:tcPr>
            <w:tcW w:w="2769" w:type="dxa"/>
            <w:vMerge w:val="restart"/>
            <w:vAlign w:val="center"/>
          </w:tcPr>
          <w:p w14:paraId="093E3B0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6.2毕业生满意度</w:t>
            </w:r>
          </w:p>
        </w:tc>
        <w:tc>
          <w:tcPr>
            <w:tcW w:w="4800" w:type="dxa"/>
            <w:shd w:val="clear" w:color="auto" w:fill="auto"/>
            <w:vAlign w:val="center"/>
          </w:tcPr>
          <w:p w14:paraId="1BC2098D">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1.毕业生应对复杂临床场景能力不足，专科知识拓展能力弱。</w:t>
            </w:r>
          </w:p>
          <w:p w14:paraId="0B10C250">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0"/>
                <w:sz w:val="24"/>
                <w:szCs w:val="24"/>
                <w:lang w:val="en-US" w:eastAsia="zh-CN" w:bidi="ar"/>
              </w:rPr>
            </w:pPr>
          </w:p>
        </w:tc>
        <w:tc>
          <w:tcPr>
            <w:tcW w:w="4701" w:type="dxa"/>
            <w:shd w:val="clear" w:color="auto" w:fill="auto"/>
            <w:vAlign w:val="center"/>
          </w:tcPr>
          <w:p w14:paraId="0404F11B">
            <w:pPr>
              <w:keepNext w:val="0"/>
              <w:keepLines w:val="0"/>
              <w:widowControl/>
              <w:suppressLineNumbers w:val="0"/>
              <w:spacing w:before="0" w:beforeAutospacing="0" w:after="0" w:afterAutospacing="0" w:line="280" w:lineRule="atLeast"/>
              <w:ind w:left="0" w:leftChars="0" w:right="0" w:rightChars="0" w:firstLine="240" w:firstLineChars="10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建议：优化课程结构，提升专科护理课程比例，强化复杂临床场景模拟训练。同时，开设专科护理特色选修模块（如老年护理、康复护理、社区护理等），鼓励学生利用在线学习平台拓展专科知识体系，提升知识迁移与应用能力。</w:t>
            </w:r>
          </w:p>
        </w:tc>
      </w:tr>
      <w:tr w14:paraId="7395A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6FE6842">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612EF0C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vAlign w:val="center"/>
          </w:tcPr>
          <w:p w14:paraId="4012361E">
            <w:pPr>
              <w:keepNext w:val="0"/>
              <w:keepLines w:val="0"/>
              <w:widowControl/>
              <w:suppressLineNumbers w:val="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kern w:val="0"/>
                <w:sz w:val="24"/>
                <w:szCs w:val="24"/>
                <w:lang w:val="en-US" w:eastAsia="zh-CN" w:bidi="ar"/>
              </w:rPr>
              <w:t>2.职业认知模糊，求职技能和自我调整能力欠缺。</w:t>
            </w:r>
          </w:p>
        </w:tc>
        <w:tc>
          <w:tcPr>
            <w:tcW w:w="4701" w:type="dxa"/>
            <w:vAlign w:val="center"/>
          </w:tcPr>
          <w:p w14:paraId="34643FA4">
            <w:pPr>
              <w:ind w:firstLine="240" w:firstLineChars="100"/>
              <w:jc w:val="left"/>
              <w:rPr>
                <w:rFonts w:hint="eastAsia" w:ascii="仿宋" w:hAnsi="仿宋" w:eastAsia="仿宋" w:cs="仿宋"/>
                <w:sz w:val="24"/>
                <w:szCs w:val="24"/>
                <w:vertAlign w:val="baseline"/>
                <w:lang w:val="en-US" w:eastAsia="zh-CN"/>
              </w:rPr>
            </w:pPr>
            <w:r>
              <w:rPr>
                <w:rFonts w:hint="eastAsia" w:ascii="仿宋" w:hAnsi="仿宋" w:eastAsia="仿宋" w:cs="仿宋"/>
                <w:kern w:val="0"/>
                <w:sz w:val="24"/>
                <w:szCs w:val="24"/>
                <w:lang w:val="en-US" w:eastAsia="zh-CN" w:bidi="ar"/>
              </w:rPr>
              <w:t>建议：1.开设职业素养与求职技能专项课程，建立 “一对一” 跟踪帮扶机制；2.完善毕业生跟踪反馈机制，动态调整培养内容。</w:t>
            </w:r>
          </w:p>
        </w:tc>
      </w:tr>
      <w:tr w14:paraId="442F8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1D16EE77">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7.人才培养质量</w:t>
            </w:r>
          </w:p>
        </w:tc>
        <w:tc>
          <w:tcPr>
            <w:tcW w:w="2769" w:type="dxa"/>
            <w:vMerge w:val="restart"/>
            <w:vAlign w:val="center"/>
          </w:tcPr>
          <w:p w14:paraId="313177F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7.1用人单位满意度</w:t>
            </w:r>
          </w:p>
        </w:tc>
        <w:tc>
          <w:tcPr>
            <w:tcW w:w="4800" w:type="dxa"/>
            <w:shd w:val="clear" w:color="auto" w:fill="auto"/>
            <w:vAlign w:val="center"/>
          </w:tcPr>
          <w:p w14:paraId="0FD82F6B">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1.调查数据量化不够精准，缺乏细分能力满意度分析。部分用人单位反映毕业生临床操作熟练度有待提升，独立解决问题能力和团队协作意识需加强。</w:t>
            </w:r>
          </w:p>
          <w:p w14:paraId="3FB4D035">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0"/>
                <w:sz w:val="24"/>
                <w:szCs w:val="24"/>
                <w:lang w:val="en-US" w:eastAsia="zh-CN" w:bidi="ar"/>
              </w:rPr>
            </w:pPr>
          </w:p>
        </w:tc>
        <w:tc>
          <w:tcPr>
            <w:tcW w:w="4701" w:type="dxa"/>
            <w:shd w:val="clear" w:color="auto" w:fill="auto"/>
            <w:vAlign w:val="center"/>
          </w:tcPr>
          <w:p w14:paraId="792D4E2C">
            <w:pPr>
              <w:keepNext w:val="0"/>
              <w:keepLines w:val="0"/>
              <w:widowControl/>
              <w:suppressLineNumbers w:val="0"/>
              <w:spacing w:before="0" w:beforeAutospacing="0" w:after="0" w:afterAutospacing="0" w:line="280" w:lineRule="atLeast"/>
              <w:ind w:left="0" w:leftChars="0" w:right="0" w:rightChars="0" w:firstLine="240" w:firstLineChars="10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建议：1.细化用人单位调查指标，分维度收集满意度数据；2. 建立用人单位定期走访机制，每学期组织1-2次重点实习基地座谈会，邀请医院护理部主任、带教老师参与，深入分析不同岗位对人才能力的需求差异，作为调整人才培养方案和课程设置的重要依据。</w:t>
            </w:r>
          </w:p>
        </w:tc>
      </w:tr>
      <w:tr w14:paraId="535FB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9DEA34A">
            <w:pPr>
              <w:jc w:val="center"/>
              <w:rPr>
                <w:rFonts w:hint="eastAsia" w:ascii="仿宋" w:hAnsi="仿宋" w:eastAsia="仿宋" w:cs="仿宋"/>
                <w:sz w:val="24"/>
                <w:szCs w:val="24"/>
                <w:vertAlign w:val="baseline"/>
                <w:lang w:val="en-US" w:eastAsia="zh-CN"/>
              </w:rPr>
            </w:pPr>
          </w:p>
        </w:tc>
        <w:tc>
          <w:tcPr>
            <w:tcW w:w="2769" w:type="dxa"/>
            <w:vMerge w:val="continue"/>
            <w:vAlign w:val="center"/>
          </w:tcPr>
          <w:p w14:paraId="5B2E7E5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800" w:type="dxa"/>
            <w:shd w:val="clear" w:color="auto" w:fill="auto"/>
            <w:vAlign w:val="center"/>
          </w:tcPr>
          <w:p w14:paraId="7337D881">
            <w:pPr>
              <w:keepNext w:val="0"/>
              <w:keepLines w:val="0"/>
              <w:widowControl/>
              <w:suppressLineNumbers w:val="0"/>
              <w:jc w:val="both"/>
              <w:textAlignment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0"/>
                <w:sz w:val="24"/>
                <w:szCs w:val="24"/>
                <w:lang w:val="en-US" w:eastAsia="zh-CN" w:bidi="ar"/>
              </w:rPr>
              <w:t>2.部分用人单位反馈毕业生应急处置能力不足。</w:t>
            </w:r>
          </w:p>
        </w:tc>
        <w:tc>
          <w:tcPr>
            <w:tcW w:w="4701" w:type="dxa"/>
            <w:vAlign w:val="center"/>
          </w:tcPr>
          <w:p w14:paraId="4E44E464">
            <w:pPr>
              <w:ind w:firstLine="240" w:firstLineChars="100"/>
              <w:jc w:val="left"/>
              <w:rPr>
                <w:rFonts w:hint="eastAsia" w:ascii="仿宋" w:hAnsi="仿宋" w:eastAsia="仿宋" w:cs="仿宋"/>
                <w:sz w:val="24"/>
                <w:szCs w:val="24"/>
                <w:vertAlign w:val="baseline"/>
                <w:lang w:val="en-US" w:eastAsia="zh-CN"/>
              </w:rPr>
            </w:pPr>
            <w:r>
              <w:rPr>
                <w:rFonts w:hint="eastAsia" w:ascii="仿宋" w:hAnsi="仿宋" w:eastAsia="仿宋" w:cs="仿宋"/>
                <w:kern w:val="0"/>
                <w:sz w:val="24"/>
                <w:szCs w:val="24"/>
                <w:lang w:val="en-US" w:eastAsia="zh-CN" w:bidi="ar"/>
              </w:rPr>
              <w:t>建议：1.针对应急处置能力等薄弱环节，优化实训内容和考核方式；2.建立用人单位定期反馈机制，及时调整人才培养方案。</w:t>
            </w:r>
          </w:p>
        </w:tc>
      </w:tr>
      <w:tr w14:paraId="7AF4F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34D1A70">
            <w:pPr>
              <w:jc w:val="center"/>
              <w:rPr>
                <w:rFonts w:hint="eastAsia" w:ascii="仿宋" w:hAnsi="仿宋" w:eastAsia="仿宋" w:cs="仿宋"/>
                <w:sz w:val="24"/>
                <w:szCs w:val="24"/>
                <w:vertAlign w:val="baseline"/>
                <w:lang w:val="en-US" w:eastAsia="zh-CN"/>
              </w:rPr>
            </w:pPr>
          </w:p>
        </w:tc>
        <w:tc>
          <w:tcPr>
            <w:tcW w:w="2769" w:type="dxa"/>
            <w:vAlign w:val="center"/>
          </w:tcPr>
          <w:p w14:paraId="1732D86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7.2就业状况</w:t>
            </w:r>
          </w:p>
        </w:tc>
        <w:tc>
          <w:tcPr>
            <w:tcW w:w="4800" w:type="dxa"/>
            <w:shd w:val="clear" w:color="auto" w:fill="auto"/>
            <w:vAlign w:val="center"/>
          </w:tcPr>
          <w:p w14:paraId="29A4FEF4">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1.存在 “慢就业、不就业” 现象，就业率（75.86%）低于标准；2. 专业对口率呈下降趋势（72.86%），岗位适应性待提升。</w:t>
            </w:r>
          </w:p>
        </w:tc>
        <w:tc>
          <w:tcPr>
            <w:tcW w:w="4701" w:type="dxa"/>
            <w:shd w:val="clear" w:color="auto" w:fill="auto"/>
            <w:vAlign w:val="center"/>
          </w:tcPr>
          <w:p w14:paraId="72B69CEC">
            <w:pPr>
              <w:keepNext w:val="0"/>
              <w:keepLines w:val="0"/>
              <w:widowControl/>
              <w:suppressLineNumbers w:val="0"/>
              <w:spacing w:before="0" w:beforeAutospacing="0" w:after="0" w:afterAutospacing="0" w:line="280" w:lineRule="atLeast"/>
              <w:ind w:left="0" w:leftChars="0" w:right="0" w:rightChars="0" w:firstLine="240" w:firstLineChars="10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建议：1.构建全程就业指导体系，前置职业规划教育，强化就业紧迫感；2.加强家校协同，引导学生树立正确就业观；3.拓展就业渠道，与合作医院、企业深化就业合作，提升专业对口率。</w:t>
            </w:r>
          </w:p>
        </w:tc>
      </w:tr>
      <w:tr w14:paraId="6238D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EA1340B">
            <w:pPr>
              <w:jc w:val="center"/>
              <w:rPr>
                <w:rFonts w:hint="eastAsia" w:ascii="仿宋" w:hAnsi="仿宋" w:eastAsia="仿宋" w:cs="仿宋"/>
                <w:sz w:val="24"/>
                <w:szCs w:val="24"/>
                <w:vertAlign w:val="baseline"/>
                <w:lang w:val="en-US" w:eastAsia="zh-CN"/>
              </w:rPr>
            </w:pPr>
          </w:p>
        </w:tc>
        <w:tc>
          <w:tcPr>
            <w:tcW w:w="2769" w:type="dxa"/>
            <w:vAlign w:val="center"/>
          </w:tcPr>
          <w:p w14:paraId="46B8B51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7.3学生技能水平</w:t>
            </w:r>
          </w:p>
        </w:tc>
        <w:tc>
          <w:tcPr>
            <w:tcW w:w="4800" w:type="dxa"/>
            <w:shd w:val="clear" w:color="auto" w:fill="auto"/>
            <w:vAlign w:val="center"/>
          </w:tcPr>
          <w:p w14:paraId="7407B3A9">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1.省级职业院校护理技能大赛的参与度和获奖率较低。</w:t>
            </w:r>
          </w:p>
          <w:p w14:paraId="38773C95">
            <w:pPr>
              <w:keepNext w:val="0"/>
              <w:keepLines w:val="0"/>
              <w:widowControl/>
              <w:suppressLineNumbers w:val="0"/>
              <w:spacing w:before="0" w:beforeAutospacing="0" w:after="0" w:afterAutospacing="0" w:line="280" w:lineRule="atLeast"/>
              <w:ind w:left="0" w:leftChars="0" w:right="0" w:rightChars="0" w:firstLine="0" w:firstLineChars="0"/>
              <w:jc w:val="left"/>
              <w:rPr>
                <w:rFonts w:hint="default" w:ascii="仿宋" w:hAnsi="仿宋" w:eastAsia="仿宋" w:cs="仿宋"/>
                <w:kern w:val="0"/>
                <w:sz w:val="24"/>
                <w:szCs w:val="24"/>
                <w:lang w:val="en-US" w:eastAsia="zh-CN" w:bidi="ar"/>
              </w:rPr>
            </w:pPr>
          </w:p>
        </w:tc>
        <w:tc>
          <w:tcPr>
            <w:tcW w:w="4701" w:type="dxa"/>
            <w:shd w:val="clear" w:color="auto" w:fill="auto"/>
            <w:vAlign w:val="center"/>
          </w:tcPr>
          <w:p w14:paraId="48F5D470">
            <w:pPr>
              <w:keepNext w:val="0"/>
              <w:keepLines w:val="0"/>
              <w:widowControl/>
              <w:suppressLineNumbers w:val="0"/>
              <w:spacing w:before="0" w:beforeAutospacing="0" w:after="0" w:afterAutospacing="0" w:line="280" w:lineRule="atLeast"/>
              <w:ind w:left="0" w:leftChars="0" w:right="0" w:rightChars="0" w:firstLine="240" w:firstLineChars="10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建议：1.构建“以赛促教、以赛促学”的技能培养机制，将省级职业院校技能大赛标准融入日常实训教学内容。2. 建立技能竞赛激励制度，对获奖学生和指导教师给予专项奖励，并将竞赛成果与课程学分置换、评优评先、教师绩效考核等挂钩，激发师生参与竞赛的积极性。3.定期组织校级护理技能大赛，模拟省级竞赛流程和评分标准，邀请医院临床专家担任评委，通过“以赛代训”提升全体学生的技能水平。</w:t>
            </w:r>
          </w:p>
        </w:tc>
      </w:tr>
      <w:tr w14:paraId="0A417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64F19B48">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8.校企（医）合作与社会服务</w:t>
            </w:r>
          </w:p>
        </w:tc>
        <w:tc>
          <w:tcPr>
            <w:tcW w:w="2769" w:type="dxa"/>
            <w:vAlign w:val="center"/>
          </w:tcPr>
          <w:p w14:paraId="4B1385B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8.1校企合作</w:t>
            </w:r>
          </w:p>
        </w:tc>
        <w:tc>
          <w:tcPr>
            <w:tcW w:w="4800" w:type="dxa"/>
            <w:shd w:val="clear" w:color="auto" w:fill="auto"/>
            <w:vAlign w:val="center"/>
          </w:tcPr>
          <w:p w14:paraId="539CDEC6">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1.校企合作深度不够，共研课程、申报科研项目等成果缺失。</w:t>
            </w:r>
          </w:p>
        </w:tc>
        <w:tc>
          <w:tcPr>
            <w:tcW w:w="4701" w:type="dxa"/>
            <w:shd w:val="clear" w:color="auto" w:fill="auto"/>
            <w:vAlign w:val="center"/>
          </w:tcPr>
          <w:p w14:paraId="1BA57BB2">
            <w:pPr>
              <w:keepNext w:val="0"/>
              <w:keepLines w:val="0"/>
              <w:widowControl/>
              <w:suppressLineNumbers w:val="0"/>
              <w:spacing w:before="0" w:beforeAutospacing="0" w:after="0" w:afterAutospacing="0" w:line="280" w:lineRule="atLeast"/>
              <w:ind w:left="0" w:leftChars="0" w:right="0" w:rightChars="0" w:firstLine="213" w:firstLineChars="100"/>
              <w:jc w:val="left"/>
              <w:rPr>
                <w:rFonts w:hint="default" w:ascii="仿宋" w:hAnsi="仿宋" w:eastAsia="仿宋" w:cs="仿宋"/>
                <w:kern w:val="2"/>
                <w:sz w:val="24"/>
                <w:szCs w:val="24"/>
                <w:lang w:val="en-US" w:eastAsia="zh-CN" w:bidi="ar-SA"/>
              </w:rPr>
            </w:pPr>
            <w:r>
              <w:rPr>
                <w:rFonts w:hint="eastAsia" w:ascii="仿宋" w:hAnsi="仿宋" w:eastAsia="仿宋" w:cs="仿宋"/>
                <w:w w:val="89"/>
                <w:kern w:val="0"/>
                <w:sz w:val="24"/>
                <w:szCs w:val="24"/>
                <w:lang w:val="en-US" w:eastAsia="zh-CN" w:bidi="ar"/>
              </w:rPr>
              <w:t>建议：1.建立校企联合招生、培养、就业的长效机制。2.完善校企（院）合作激励机制，签订深度合作协议，共建科研团队和课程开发小组；3.每年开展行业需求调研，动态调整专业规划。</w:t>
            </w:r>
          </w:p>
        </w:tc>
      </w:tr>
      <w:tr w14:paraId="78FF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6FAB0C2">
            <w:pPr>
              <w:jc w:val="center"/>
              <w:rPr>
                <w:rFonts w:hint="eastAsia" w:ascii="仿宋" w:hAnsi="仿宋" w:eastAsia="仿宋" w:cs="仿宋"/>
                <w:sz w:val="24"/>
                <w:szCs w:val="24"/>
                <w:vertAlign w:val="baseline"/>
                <w:lang w:val="en-US" w:eastAsia="zh-CN"/>
              </w:rPr>
            </w:pPr>
          </w:p>
        </w:tc>
        <w:tc>
          <w:tcPr>
            <w:tcW w:w="2769" w:type="dxa"/>
            <w:vAlign w:val="center"/>
          </w:tcPr>
          <w:p w14:paraId="16C0662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8.2 社会服务</w:t>
            </w:r>
          </w:p>
        </w:tc>
        <w:tc>
          <w:tcPr>
            <w:tcW w:w="4800" w:type="dxa"/>
            <w:shd w:val="clear" w:color="auto" w:fill="auto"/>
            <w:vAlign w:val="center"/>
          </w:tcPr>
          <w:p w14:paraId="5059FEF2">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1.社会服务范围局限，优质资源未</w:t>
            </w:r>
            <w:bookmarkStart w:id="0" w:name="_GoBack"/>
            <w:bookmarkEnd w:id="0"/>
            <w:r>
              <w:rPr>
                <w:rFonts w:hint="eastAsia" w:ascii="仿宋" w:hAnsi="仿宋" w:eastAsia="仿宋" w:cs="仿宋"/>
                <w:kern w:val="0"/>
                <w:sz w:val="24"/>
                <w:szCs w:val="24"/>
                <w:lang w:val="en-US" w:eastAsia="zh-CN" w:bidi="ar"/>
              </w:rPr>
              <w:t>向社会开放。技术服务和培训规模不足，影响力有限。</w:t>
            </w:r>
          </w:p>
        </w:tc>
        <w:tc>
          <w:tcPr>
            <w:tcW w:w="4701" w:type="dxa"/>
            <w:shd w:val="clear" w:color="auto" w:fill="auto"/>
            <w:vAlign w:val="center"/>
          </w:tcPr>
          <w:p w14:paraId="66705623">
            <w:pPr>
              <w:keepNext w:val="0"/>
              <w:keepLines w:val="0"/>
              <w:widowControl/>
              <w:suppressLineNumbers w:val="0"/>
              <w:spacing w:before="0" w:beforeAutospacing="0" w:after="0" w:afterAutospacing="0" w:line="280" w:lineRule="atLeast"/>
              <w:ind w:left="0" w:leftChars="0" w:right="0" w:rightChars="0" w:firstLine="240" w:firstLineChars="100"/>
              <w:jc w:val="left"/>
              <w:rPr>
                <w:rFonts w:hint="default"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建议：1.拓展社会培训项目，面向社区、企业开展养老护理员、健康照护师等培训；2.开放校内实训资源，开展继续教育和技能提升培训。</w:t>
            </w:r>
          </w:p>
        </w:tc>
      </w:tr>
      <w:tr w14:paraId="2513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3270E334">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9.社会评价与特色创新</w:t>
            </w:r>
          </w:p>
        </w:tc>
        <w:tc>
          <w:tcPr>
            <w:tcW w:w="2769" w:type="dxa"/>
            <w:vAlign w:val="center"/>
          </w:tcPr>
          <w:p w14:paraId="7462C44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9.1专业竞争力</w:t>
            </w:r>
          </w:p>
        </w:tc>
        <w:tc>
          <w:tcPr>
            <w:tcW w:w="4800" w:type="dxa"/>
            <w:shd w:val="clear" w:color="auto" w:fill="auto"/>
            <w:vAlign w:val="center"/>
          </w:tcPr>
          <w:p w14:paraId="30897CD5">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1.专业特色不够鲜明，未能充分结合区域产业发展需求打造差异化优势。品牌效应尚未形成，区域行业影响力不足。杰出校友和优秀毕业生比例低。</w:t>
            </w:r>
          </w:p>
        </w:tc>
        <w:tc>
          <w:tcPr>
            <w:tcW w:w="4701" w:type="dxa"/>
            <w:shd w:val="clear" w:color="auto" w:fill="auto"/>
            <w:vAlign w:val="center"/>
          </w:tcPr>
          <w:p w14:paraId="5D16EA18">
            <w:pPr>
              <w:keepNext w:val="0"/>
              <w:keepLines w:val="0"/>
              <w:widowControl/>
              <w:suppressLineNumbers w:val="0"/>
              <w:spacing w:before="0" w:beforeAutospacing="0" w:after="0" w:afterAutospacing="0" w:line="280" w:lineRule="atLeast"/>
              <w:ind w:left="0" w:leftChars="0" w:right="0" w:rightChars="0" w:firstLine="240" w:firstLineChars="10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建议：1.立足福州市“养老服务体系建设试点城市”定位，深化“医养结合”特色人才培养。2.聚焦省级教学成果奖、精品课程等标志性成果培育；3.加强优秀毕业生宣传，搭建校友交流平台；4.提升人才培养质量，以高技能、高就业率增强行业认可度。</w:t>
            </w:r>
          </w:p>
        </w:tc>
      </w:tr>
      <w:tr w14:paraId="62A37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5860321">
            <w:pPr>
              <w:jc w:val="left"/>
              <w:rPr>
                <w:rFonts w:hint="eastAsia" w:ascii="仿宋" w:hAnsi="仿宋" w:eastAsia="仿宋" w:cs="仿宋"/>
                <w:sz w:val="24"/>
                <w:szCs w:val="24"/>
                <w:vertAlign w:val="baseline"/>
                <w:lang w:val="en-US" w:eastAsia="zh-CN"/>
              </w:rPr>
            </w:pPr>
          </w:p>
        </w:tc>
        <w:tc>
          <w:tcPr>
            <w:tcW w:w="2769" w:type="dxa"/>
            <w:vAlign w:val="center"/>
          </w:tcPr>
          <w:p w14:paraId="7E17237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9.2 专业招生</w:t>
            </w:r>
          </w:p>
        </w:tc>
        <w:tc>
          <w:tcPr>
            <w:tcW w:w="4800" w:type="dxa"/>
            <w:shd w:val="clear" w:color="auto" w:fill="auto"/>
            <w:vAlign w:val="center"/>
          </w:tcPr>
          <w:p w14:paraId="0763F705">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1.生源规模呈收缩趋势，招生压力增大，部分类别生源录取分数波动，质量稳定性不足。</w:t>
            </w:r>
          </w:p>
        </w:tc>
        <w:tc>
          <w:tcPr>
            <w:tcW w:w="4701" w:type="dxa"/>
            <w:shd w:val="clear" w:color="auto" w:fill="auto"/>
            <w:vAlign w:val="center"/>
          </w:tcPr>
          <w:p w14:paraId="3622C15A">
            <w:pPr>
              <w:keepNext w:val="0"/>
              <w:keepLines w:val="0"/>
              <w:widowControl/>
              <w:suppressLineNumbers w:val="0"/>
              <w:spacing w:before="0" w:beforeAutospacing="0" w:after="0" w:afterAutospacing="0" w:line="280" w:lineRule="atLeast"/>
              <w:ind w:left="0" w:leftChars="0" w:right="0" w:rightChars="0" w:firstLine="240" w:firstLineChars="10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建议：1.强化专业品牌宣传，突出就业优势和办学特色。2.深化与生源基地合作，拓展稳定生源渠道。3.优化招生策略，提升优质生源吸引力。</w:t>
            </w:r>
          </w:p>
        </w:tc>
      </w:tr>
      <w:tr w14:paraId="06125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5F8C5DD">
            <w:pPr>
              <w:jc w:val="left"/>
              <w:rPr>
                <w:rFonts w:hint="eastAsia" w:ascii="仿宋" w:hAnsi="仿宋" w:eastAsia="仿宋" w:cs="仿宋"/>
                <w:sz w:val="24"/>
                <w:szCs w:val="24"/>
                <w:vertAlign w:val="baseline"/>
                <w:lang w:val="en-US" w:eastAsia="zh-CN"/>
              </w:rPr>
            </w:pPr>
          </w:p>
        </w:tc>
        <w:tc>
          <w:tcPr>
            <w:tcW w:w="2769" w:type="dxa"/>
            <w:vAlign w:val="center"/>
          </w:tcPr>
          <w:p w14:paraId="007BA23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9.3 特色创新</w:t>
            </w:r>
          </w:p>
        </w:tc>
        <w:tc>
          <w:tcPr>
            <w:tcW w:w="4800" w:type="dxa"/>
            <w:shd w:val="clear" w:color="auto" w:fill="auto"/>
            <w:vAlign w:val="center"/>
          </w:tcPr>
          <w:p w14:paraId="12E12ED9">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1.特色项目整合不足，缺乏全省乃至全国认可的标志性成果。</w:t>
            </w:r>
          </w:p>
          <w:p w14:paraId="1CF728DF">
            <w:pPr>
              <w:keepNext w:val="0"/>
              <w:keepLines w:val="0"/>
              <w:widowControl/>
              <w:suppressLineNumbers w:val="0"/>
              <w:spacing w:before="0" w:beforeAutospacing="0" w:after="0" w:afterAutospacing="0" w:line="280" w:lineRule="atLeast"/>
              <w:ind w:left="0" w:leftChars="0" w:right="0" w:rightChars="0" w:firstLine="0" w:firstLineChars="0"/>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2.创新成果推广范围有限，示范效应未充分发挥。</w:t>
            </w:r>
          </w:p>
        </w:tc>
        <w:tc>
          <w:tcPr>
            <w:tcW w:w="4701" w:type="dxa"/>
            <w:shd w:val="clear" w:color="auto" w:fill="auto"/>
            <w:vAlign w:val="center"/>
          </w:tcPr>
          <w:p w14:paraId="6195DA74">
            <w:pPr>
              <w:keepNext w:val="0"/>
              <w:keepLines w:val="0"/>
              <w:widowControl/>
              <w:suppressLineNumbers w:val="0"/>
              <w:spacing w:before="0" w:beforeAutospacing="0" w:after="0" w:afterAutospacing="0" w:line="280" w:lineRule="atLeast"/>
              <w:ind w:left="0" w:leftChars="0" w:right="0" w:rightChars="0" w:firstLine="240" w:firstLineChars="100"/>
              <w:jc w:val="left"/>
              <w:rPr>
                <w:rFonts w:hint="eastAsia" w:ascii="仿宋" w:hAnsi="仿宋" w:eastAsia="仿宋" w:cs="仿宋"/>
                <w:kern w:val="2"/>
                <w:sz w:val="24"/>
                <w:szCs w:val="24"/>
                <w:lang w:val="en-US" w:eastAsia="zh-CN" w:bidi="ar-SA"/>
              </w:rPr>
            </w:pPr>
            <w:r>
              <w:rPr>
                <w:rFonts w:hint="eastAsia" w:ascii="仿宋" w:hAnsi="仿宋" w:eastAsia="仿宋" w:cs="仿宋"/>
                <w:kern w:val="0"/>
                <w:sz w:val="24"/>
                <w:szCs w:val="24"/>
                <w:lang w:val="en-US" w:eastAsia="zh-CN" w:bidi="ar"/>
              </w:rPr>
              <w:t>建议：1.系统整合现有特色项目，打造 育人模式品牌。2.集中资源培育 1-2 项标志性创新成果，申报省级教学成果奖。3.建立成果推广机制，通过案例库、共建共享等扩大示范辐射范围。</w:t>
            </w:r>
          </w:p>
        </w:tc>
      </w:tr>
    </w:tbl>
    <w:p w14:paraId="38778BB1">
      <w:pPr>
        <w:keepNext w:val="0"/>
        <w:keepLines w:val="0"/>
        <w:pageBreakBefore w:val="0"/>
        <w:widowControl w:val="0"/>
        <w:kinsoku/>
        <w:wordWrap/>
        <w:overflowPunct/>
        <w:topLinePunct w:val="0"/>
        <w:autoSpaceDE/>
        <w:autoSpaceDN/>
        <w:bidi w:val="0"/>
        <w:adjustRightInd/>
        <w:snapToGrid/>
        <w:spacing w:before="157" w:beforeLines="50"/>
        <w:textAlignment w:val="auto"/>
        <w:rPr>
          <w:rFonts w:hint="default" w:ascii="仿宋" w:hAnsi="仿宋" w:eastAsia="仿宋" w:cs="仿宋"/>
          <w:b/>
          <w:bCs/>
          <w:sz w:val="30"/>
          <w:szCs w:val="30"/>
          <w:u w:val="none"/>
          <w:lang w:val="en-US" w:eastAsia="zh-CN"/>
        </w:rPr>
      </w:pPr>
      <w:r>
        <w:rPr>
          <w:rFonts w:hint="eastAsia" w:ascii="仿宋" w:hAnsi="仿宋" w:eastAsia="仿宋" w:cs="仿宋"/>
          <w:b/>
          <w:bCs/>
          <w:sz w:val="30"/>
          <w:szCs w:val="30"/>
          <w:lang w:val="en-US" w:eastAsia="zh-CN"/>
        </w:rPr>
        <w:t>专家签字：</w:t>
      </w:r>
      <w:r>
        <w:rPr>
          <w:rFonts w:hint="eastAsia" w:ascii="仿宋" w:hAnsi="仿宋" w:eastAsia="仿宋" w:cs="仿宋"/>
          <w:b/>
          <w:bCs/>
          <w:sz w:val="30"/>
          <w:szCs w:val="30"/>
          <w:u w:val="single"/>
          <w:lang w:val="en-US" w:eastAsia="zh-CN"/>
        </w:rPr>
        <w:t xml:space="preserve">                                </w:t>
      </w:r>
      <w:r>
        <w:rPr>
          <w:rFonts w:hint="eastAsia" w:ascii="仿宋" w:hAnsi="仿宋" w:eastAsia="仿宋" w:cs="仿宋"/>
          <w:b/>
          <w:bCs/>
          <w:sz w:val="30"/>
          <w:szCs w:val="30"/>
          <w:u w:val="none"/>
          <w:lang w:val="en-US" w:eastAsia="zh-CN"/>
        </w:rPr>
        <w:t xml:space="preserve">                                   </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none"/>
          <w:lang w:val="en-US" w:eastAsia="zh-CN"/>
        </w:rPr>
        <w:t>年</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none"/>
          <w:lang w:val="en-US" w:eastAsia="zh-CN"/>
        </w:rPr>
        <w:t>月</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none"/>
          <w:lang w:val="en-US" w:eastAsia="zh-CN"/>
        </w:rPr>
        <w:t>日</w:t>
      </w:r>
    </w:p>
    <w:sectPr>
      <w:footerReference r:id="rId3" w:type="default"/>
      <w:pgSz w:w="16838" w:h="11906" w:orient="landscape"/>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395C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A141A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A141A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C90586"/>
    <w:multiLevelType w:val="singleLevel"/>
    <w:tmpl w:val="FBC9058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7E5720"/>
    <w:rsid w:val="07733550"/>
    <w:rsid w:val="0CF815A1"/>
    <w:rsid w:val="0DF20A80"/>
    <w:rsid w:val="157B3666"/>
    <w:rsid w:val="16AF4D5F"/>
    <w:rsid w:val="2A331DAD"/>
    <w:rsid w:val="2AE9690F"/>
    <w:rsid w:val="322478CA"/>
    <w:rsid w:val="351A4295"/>
    <w:rsid w:val="3A334634"/>
    <w:rsid w:val="3EFC2A3B"/>
    <w:rsid w:val="48AA4647"/>
    <w:rsid w:val="59014A9B"/>
    <w:rsid w:val="5DDC1021"/>
    <w:rsid w:val="5F85532D"/>
    <w:rsid w:val="5FAD406B"/>
    <w:rsid w:val="64782954"/>
    <w:rsid w:val="678E0047"/>
    <w:rsid w:val="707E5720"/>
    <w:rsid w:val="711F2608"/>
    <w:rsid w:val="74415EA4"/>
    <w:rsid w:val="755614DD"/>
    <w:rsid w:val="76102784"/>
    <w:rsid w:val="785A552F"/>
    <w:rsid w:val="7A3348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7760</Words>
  <Characters>7997</Characters>
  <Lines>0</Lines>
  <Paragraphs>0</Paragraphs>
  <TotalTime>51</TotalTime>
  <ScaleCrop>false</ScaleCrop>
  <LinksUpToDate>false</LinksUpToDate>
  <CharactersWithSpaces>8287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2025-04-24T01:50:00Z</dcterms:created>
  <dc:creator>心云间</dc:creator>
  <cp:lastModifiedBy>一半</cp:lastModifiedBy>
  <dcterms:modified xsi:type="dcterms:W3CDTF">2025-11-24T00:34:25Z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961AED2A544A4C8C903E16F9CE7925F6_11</vt:lpwstr>
  </property>
  <property fmtid="{D5CDD505-2E9C-101B-9397-08002B2CF9AE}" pid="4" name="KSOTemplateDocerSaveRecord">
    <vt:lpwstr>eyJoZGlkIjoiOGZkOTc2N2JjMGUyMmEyMTk1ZDRlNzNiNDM5ZTI4NWEiLCJ1c2VySWQiOiIxMTM3MTQ0OTYzIn0=</vt:lpwstr>
  </property>
</Properties>
</file>