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2B01F8">
      <w:pPr>
        <w:snapToGrid w:val="0"/>
        <w:rPr>
          <w:rFonts w:hint="eastAsia" w:ascii="仿宋" w:hAnsi="仿宋" w:eastAsia="仿宋" w:cs="仿宋"/>
          <w:sz w:val="30"/>
          <w:szCs w:val="30"/>
        </w:rPr>
      </w:pPr>
      <w:r>
        <w:rPr>
          <w:rFonts w:hint="eastAsia" w:ascii="仿宋" w:hAnsi="仿宋" w:eastAsia="仿宋" w:cs="仿宋"/>
          <w:sz w:val="30"/>
          <w:szCs w:val="30"/>
        </w:rPr>
        <w:t>附件1：</w:t>
      </w:r>
    </w:p>
    <w:p w14:paraId="39F734A7">
      <w:pPr>
        <w:jc w:val="center"/>
        <w:rPr>
          <w:rFonts w:hint="eastAsia" w:ascii="宋体" w:hAnsi="宋体" w:eastAsia="宋体" w:cs="宋体"/>
          <w:b/>
          <w:bCs/>
          <w:sz w:val="36"/>
          <w:szCs w:val="36"/>
        </w:rPr>
      </w:pPr>
      <w:r>
        <w:rPr>
          <w:rFonts w:hint="eastAsia" w:ascii="宋体" w:hAnsi="宋体" w:eastAsia="宋体" w:cs="宋体"/>
          <w:b/>
          <w:bCs/>
          <w:sz w:val="36"/>
          <w:szCs w:val="36"/>
        </w:rPr>
        <w:t>福州英华职业学院专业诊断与改进评估专家评估问题清单及整改建议</w:t>
      </w:r>
    </w:p>
    <w:p w14:paraId="5BABAEED">
      <w:pPr>
        <w:spacing w:line="500" w:lineRule="exact"/>
        <w:rPr>
          <w:rFonts w:hint="eastAsia" w:ascii="仿宋" w:hAnsi="仿宋" w:eastAsia="仿宋" w:cs="仿宋"/>
          <w:b/>
          <w:bCs/>
          <w:sz w:val="24"/>
        </w:rPr>
      </w:pPr>
      <w:r>
        <w:rPr>
          <w:rFonts w:hint="eastAsia" w:ascii="仿宋" w:hAnsi="仿宋" w:eastAsia="仿宋" w:cs="仿宋"/>
          <w:b/>
          <w:bCs/>
          <w:sz w:val="24"/>
        </w:rPr>
        <w:t>系部：</w:t>
      </w:r>
      <w:r>
        <w:rPr>
          <w:rFonts w:hint="eastAsia" w:ascii="仿宋" w:hAnsi="仿宋" w:eastAsia="仿宋" w:cs="仿宋"/>
          <w:b/>
          <w:bCs/>
          <w:sz w:val="24"/>
          <w:u w:val="single"/>
        </w:rPr>
        <w:t xml:space="preserve">        信息技术系         </w:t>
      </w:r>
      <w:r>
        <w:rPr>
          <w:rFonts w:hint="eastAsia" w:ascii="仿宋" w:hAnsi="仿宋" w:eastAsia="仿宋" w:cs="仿宋"/>
          <w:b/>
          <w:bCs/>
          <w:sz w:val="24"/>
        </w:rPr>
        <w:t xml:space="preserve">                                   专业：</w:t>
      </w:r>
      <w:r>
        <w:rPr>
          <w:rFonts w:hint="eastAsia" w:ascii="仿宋" w:hAnsi="仿宋" w:eastAsia="仿宋" w:cs="仿宋"/>
          <w:b/>
          <w:bCs/>
          <w:sz w:val="24"/>
          <w:u w:val="single"/>
        </w:rPr>
        <w:t xml:space="preserve">     计算机应用技术      </w:t>
      </w:r>
      <w:r>
        <w:rPr>
          <w:rFonts w:hint="eastAsia" w:ascii="仿宋" w:hAnsi="仿宋" w:eastAsia="仿宋" w:cs="仿宋"/>
          <w:b/>
          <w:bCs/>
          <w:sz w:val="24"/>
        </w:rPr>
        <w:t xml:space="preserve">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0"/>
        <w:gridCol w:w="2769"/>
        <w:gridCol w:w="4611"/>
        <w:gridCol w:w="4890"/>
      </w:tblGrid>
      <w:tr w14:paraId="7F011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1950" w:type="dxa"/>
            <w:vAlign w:val="center"/>
          </w:tcPr>
          <w:p w14:paraId="6462A624">
            <w:pPr>
              <w:jc w:val="center"/>
              <w:rPr>
                <w:rFonts w:hint="eastAsia"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一级指标</w:t>
            </w:r>
          </w:p>
        </w:tc>
        <w:tc>
          <w:tcPr>
            <w:tcW w:w="2769" w:type="dxa"/>
            <w:vAlign w:val="center"/>
          </w:tcPr>
          <w:p w14:paraId="378CB06F">
            <w:pPr>
              <w:jc w:val="center"/>
              <w:rPr>
                <w:rFonts w:hint="eastAsia"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二级指标</w:t>
            </w:r>
          </w:p>
        </w:tc>
        <w:tc>
          <w:tcPr>
            <w:tcW w:w="4611" w:type="dxa"/>
            <w:vAlign w:val="center"/>
          </w:tcPr>
          <w:p w14:paraId="2B5967BE">
            <w:pPr>
              <w:jc w:val="center"/>
              <w:rPr>
                <w:rFonts w:hint="eastAsia"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问题表述</w:t>
            </w:r>
          </w:p>
        </w:tc>
        <w:tc>
          <w:tcPr>
            <w:tcW w:w="4890" w:type="dxa"/>
            <w:vAlign w:val="center"/>
          </w:tcPr>
          <w:p w14:paraId="1FEDC090">
            <w:pPr>
              <w:jc w:val="center"/>
              <w:rPr>
                <w:rFonts w:hint="eastAsia"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整改建议</w:t>
            </w:r>
          </w:p>
        </w:tc>
      </w:tr>
      <w:tr w14:paraId="06568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6774AC75">
            <w:pPr>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1.专业定位、规划与专业管理</w:t>
            </w:r>
          </w:p>
        </w:tc>
        <w:tc>
          <w:tcPr>
            <w:tcW w:w="2769" w:type="dxa"/>
            <w:vMerge w:val="restart"/>
            <w:vAlign w:val="center"/>
          </w:tcPr>
          <w:p w14:paraId="0208E04C">
            <w:pPr>
              <w:snapToGrid w:val="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1.1专业定位</w:t>
            </w:r>
          </w:p>
        </w:tc>
        <w:tc>
          <w:tcPr>
            <w:tcW w:w="4611" w:type="dxa"/>
            <w:vAlign w:val="center"/>
          </w:tcPr>
          <w:p w14:paraId="29916448">
            <w:pPr>
              <w:widowControl/>
              <w:textAlignment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1福建省行业发展现状与人才需求分析联系紧密度不足</w:t>
            </w:r>
          </w:p>
        </w:tc>
        <w:tc>
          <w:tcPr>
            <w:tcW w:w="4890" w:type="dxa"/>
            <w:vAlign w:val="center"/>
          </w:tcPr>
          <w:p w14:paraId="49C0D920">
            <w:pP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根据专业人才培养面向的岗位，列出行业关于软件开发、网络安全、数据分析等方面的发展现状</w:t>
            </w:r>
          </w:p>
        </w:tc>
      </w:tr>
      <w:tr w14:paraId="71E26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tcBorders/>
            <w:vAlign w:val="center"/>
          </w:tcPr>
          <w:p w14:paraId="41CF946F">
            <w:pPr>
              <w:jc w:val="center"/>
              <w:rPr>
                <w:rFonts w:hint="eastAsia" w:ascii="仿宋" w:hAnsi="仿宋" w:eastAsia="仿宋" w:cs="仿宋"/>
                <w:color w:val="000000" w:themeColor="text1"/>
                <w:sz w:val="24"/>
                <w14:textFill>
                  <w14:solidFill>
                    <w14:schemeClr w14:val="tx1"/>
                  </w14:solidFill>
                </w14:textFill>
              </w:rPr>
            </w:pPr>
          </w:p>
        </w:tc>
        <w:tc>
          <w:tcPr>
            <w:tcW w:w="2769" w:type="dxa"/>
            <w:vMerge w:val="continue"/>
            <w:tcBorders/>
            <w:vAlign w:val="center"/>
          </w:tcPr>
          <w:p w14:paraId="537E3479">
            <w:pPr>
              <w:snapToGrid w:val="0"/>
              <w:jc w:val="left"/>
              <w:rPr>
                <w:rFonts w:hint="eastAsia" w:ascii="仿宋" w:hAnsi="仿宋" w:eastAsia="仿宋" w:cs="仿宋"/>
                <w:color w:val="000000" w:themeColor="text1"/>
                <w:sz w:val="24"/>
                <w14:textFill>
                  <w14:solidFill>
                    <w14:schemeClr w14:val="tx1"/>
                  </w14:solidFill>
                </w14:textFill>
              </w:rPr>
            </w:pPr>
          </w:p>
        </w:tc>
        <w:tc>
          <w:tcPr>
            <w:tcW w:w="4611" w:type="dxa"/>
            <w:vAlign w:val="center"/>
          </w:tcPr>
          <w:p w14:paraId="2BAFF11B">
            <w:pPr>
              <w:widowControl/>
              <w:textAlignment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2 三年度实施计划</w:t>
            </w:r>
            <w:r>
              <w:rPr>
                <w:rFonts w:hint="eastAsia" w:ascii="仿宋" w:hAnsi="仿宋" w:eastAsia="仿宋" w:cs="仿宋"/>
                <w:color w:val="000000" w:themeColor="text1"/>
                <w:kern w:val="0"/>
                <w:sz w:val="24"/>
                <w:lang w:eastAsia="zh-CN" w:bidi="ar"/>
                <w14:textFill>
                  <w14:solidFill>
                    <w14:schemeClr w14:val="tx1"/>
                  </w14:solidFill>
                </w14:textFill>
              </w:rPr>
              <w:t>，</w:t>
            </w:r>
            <w:r>
              <w:rPr>
                <w:rFonts w:hint="eastAsia" w:ascii="仿宋" w:hAnsi="仿宋" w:eastAsia="仿宋" w:cs="仿宋"/>
                <w:color w:val="000000" w:themeColor="text1"/>
                <w:kern w:val="0"/>
                <w:sz w:val="24"/>
                <w:lang w:val="en-US" w:eastAsia="zh-CN" w:bidi="ar"/>
                <w14:textFill>
                  <w14:solidFill>
                    <w14:schemeClr w14:val="tx1"/>
                  </w14:solidFill>
                </w14:textFill>
              </w:rPr>
              <w:t>材料里提供的</w:t>
            </w:r>
            <w:r>
              <w:rPr>
                <w:rFonts w:hint="eastAsia" w:ascii="仿宋" w:hAnsi="仿宋" w:eastAsia="仿宋" w:cs="仿宋"/>
                <w:color w:val="000000" w:themeColor="text1"/>
                <w:kern w:val="0"/>
                <w:sz w:val="24"/>
                <w:lang w:bidi="ar"/>
                <w14:textFill>
                  <w14:solidFill>
                    <w14:schemeClr w14:val="tx1"/>
                  </w14:solidFill>
                </w14:textFill>
              </w:rPr>
              <w:t>是近三年的内容，</w:t>
            </w:r>
            <w:r>
              <w:rPr>
                <w:rFonts w:hint="eastAsia" w:ascii="仿宋" w:hAnsi="仿宋" w:eastAsia="仿宋" w:cs="仿宋"/>
                <w:color w:val="000000" w:themeColor="text1"/>
                <w:kern w:val="0"/>
                <w:sz w:val="24"/>
                <w:lang w:val="en-US" w:eastAsia="zh-CN" w:bidi="ar"/>
                <w14:textFill>
                  <w14:solidFill>
                    <w14:schemeClr w14:val="tx1"/>
                  </w14:solidFill>
                </w14:textFill>
              </w:rPr>
              <w:t>而</w:t>
            </w:r>
            <w:r>
              <w:rPr>
                <w:rFonts w:hint="eastAsia" w:ascii="仿宋" w:hAnsi="仿宋" w:eastAsia="仿宋" w:cs="仿宋"/>
                <w:color w:val="000000" w:themeColor="text1"/>
                <w:kern w:val="0"/>
                <w:sz w:val="24"/>
                <w:lang w:bidi="ar"/>
                <w14:textFill>
                  <w14:solidFill>
                    <w14:schemeClr w14:val="tx1"/>
                  </w14:solidFill>
                </w14:textFill>
              </w:rPr>
              <w:t>不是计划</w:t>
            </w:r>
          </w:p>
        </w:tc>
        <w:tc>
          <w:tcPr>
            <w:tcW w:w="4890" w:type="dxa"/>
            <w:vAlign w:val="center"/>
          </w:tcPr>
          <w:p w14:paraId="17C168E9">
            <w:pP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给出未来三年的专业建设规划</w:t>
            </w:r>
          </w:p>
        </w:tc>
      </w:tr>
      <w:tr w14:paraId="05DED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tcBorders/>
            <w:vAlign w:val="center"/>
          </w:tcPr>
          <w:p w14:paraId="1674596D">
            <w:pPr>
              <w:jc w:val="center"/>
              <w:rPr>
                <w:rFonts w:hint="eastAsia" w:ascii="仿宋" w:hAnsi="仿宋" w:eastAsia="仿宋" w:cs="仿宋"/>
                <w:color w:val="000000" w:themeColor="text1"/>
                <w:sz w:val="24"/>
                <w14:textFill>
                  <w14:solidFill>
                    <w14:schemeClr w14:val="tx1"/>
                  </w14:solidFill>
                </w14:textFill>
              </w:rPr>
            </w:pPr>
          </w:p>
        </w:tc>
        <w:tc>
          <w:tcPr>
            <w:tcW w:w="2769" w:type="dxa"/>
            <w:vMerge w:val="continue"/>
            <w:tcBorders/>
            <w:vAlign w:val="center"/>
          </w:tcPr>
          <w:p w14:paraId="08976E90">
            <w:pPr>
              <w:snapToGrid w:val="0"/>
              <w:jc w:val="left"/>
              <w:rPr>
                <w:rFonts w:hint="eastAsia" w:ascii="仿宋" w:hAnsi="仿宋" w:eastAsia="仿宋" w:cs="仿宋"/>
                <w:color w:val="000000" w:themeColor="text1"/>
                <w:sz w:val="24"/>
                <w14:textFill>
                  <w14:solidFill>
                    <w14:schemeClr w14:val="tx1"/>
                  </w14:solidFill>
                </w14:textFill>
              </w:rPr>
            </w:pPr>
          </w:p>
        </w:tc>
        <w:tc>
          <w:tcPr>
            <w:tcW w:w="4611" w:type="dxa"/>
            <w:vAlign w:val="center"/>
          </w:tcPr>
          <w:p w14:paraId="34793420">
            <w:pPr>
              <w:widowControl/>
              <w:textAlignment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 科研和社会服务没有具体的目标</w:t>
            </w:r>
          </w:p>
        </w:tc>
        <w:tc>
          <w:tcPr>
            <w:tcW w:w="4890" w:type="dxa"/>
            <w:vAlign w:val="center"/>
          </w:tcPr>
          <w:p w14:paraId="28D170BD">
            <w:pP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根据专业现有的师资和发展方向，确定科研方向和社会服务的内容</w:t>
            </w:r>
          </w:p>
        </w:tc>
      </w:tr>
      <w:tr w14:paraId="2E83B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tcBorders/>
            <w:vAlign w:val="center"/>
          </w:tcPr>
          <w:p w14:paraId="7406E721">
            <w:pPr>
              <w:jc w:val="center"/>
              <w:rPr>
                <w:rFonts w:hint="eastAsia" w:ascii="仿宋" w:hAnsi="仿宋" w:eastAsia="仿宋" w:cs="仿宋"/>
                <w:color w:val="000000" w:themeColor="text1"/>
                <w:sz w:val="24"/>
                <w14:textFill>
                  <w14:solidFill>
                    <w14:schemeClr w14:val="tx1"/>
                  </w14:solidFill>
                </w14:textFill>
              </w:rPr>
            </w:pPr>
          </w:p>
        </w:tc>
        <w:tc>
          <w:tcPr>
            <w:tcW w:w="2769" w:type="dxa"/>
            <w:vMerge w:val="continue"/>
            <w:tcBorders/>
            <w:vAlign w:val="center"/>
          </w:tcPr>
          <w:p w14:paraId="47DDD7CC">
            <w:pPr>
              <w:snapToGrid w:val="0"/>
              <w:jc w:val="left"/>
              <w:rPr>
                <w:rFonts w:hint="eastAsia" w:ascii="仿宋" w:hAnsi="仿宋" w:eastAsia="仿宋" w:cs="仿宋"/>
                <w:color w:val="000000" w:themeColor="text1"/>
                <w:sz w:val="24"/>
                <w14:textFill>
                  <w14:solidFill>
                    <w14:schemeClr w14:val="tx1"/>
                  </w14:solidFill>
                </w14:textFill>
              </w:rPr>
            </w:pPr>
          </w:p>
        </w:tc>
        <w:tc>
          <w:tcPr>
            <w:tcW w:w="4611" w:type="dxa"/>
            <w:vAlign w:val="center"/>
          </w:tcPr>
          <w:p w14:paraId="24AC7BDC">
            <w:pPr>
              <w:widowControl/>
              <w:textAlignment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4 专业群组群逻辑不够合理</w:t>
            </w:r>
          </w:p>
        </w:tc>
        <w:tc>
          <w:tcPr>
            <w:tcW w:w="4890" w:type="dxa"/>
            <w:vAlign w:val="center"/>
          </w:tcPr>
          <w:p w14:paraId="08187D18">
            <w:pP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组群应解决单一专业人才培养存在的问题，建议针对某个领域或产业链存在的问题进行分析，构建合理的组群逻辑</w:t>
            </w:r>
          </w:p>
        </w:tc>
      </w:tr>
      <w:tr w14:paraId="7E105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tcBorders/>
            <w:vAlign w:val="center"/>
          </w:tcPr>
          <w:p w14:paraId="50DAD663">
            <w:pPr>
              <w:jc w:val="center"/>
              <w:rPr>
                <w:rFonts w:hint="eastAsia" w:ascii="仿宋" w:hAnsi="仿宋" w:eastAsia="仿宋" w:cs="仿宋"/>
                <w:color w:val="000000" w:themeColor="text1"/>
                <w:sz w:val="24"/>
                <w14:textFill>
                  <w14:solidFill>
                    <w14:schemeClr w14:val="tx1"/>
                  </w14:solidFill>
                </w14:textFill>
              </w:rPr>
            </w:pPr>
          </w:p>
        </w:tc>
        <w:tc>
          <w:tcPr>
            <w:tcW w:w="2769" w:type="dxa"/>
            <w:vMerge w:val="restart"/>
            <w:vAlign w:val="center"/>
          </w:tcPr>
          <w:p w14:paraId="765F8002">
            <w:pPr>
              <w:snapToGrid w:val="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1.2专业规划</w:t>
            </w:r>
          </w:p>
        </w:tc>
        <w:tc>
          <w:tcPr>
            <w:tcW w:w="4611" w:type="dxa"/>
            <w:vAlign w:val="center"/>
          </w:tcPr>
          <w:p w14:paraId="48BECA15">
            <w:pPr>
              <w:widowControl/>
              <w:textAlignment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1 区域经济规划和社会发展列了与专业无关的内容</w:t>
            </w:r>
          </w:p>
        </w:tc>
        <w:tc>
          <w:tcPr>
            <w:tcW w:w="4890" w:type="dxa"/>
            <w:vAlign w:val="center"/>
          </w:tcPr>
          <w:p w14:paraId="5A5B5D1F">
            <w:pP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聚焦行业或专业相关的内容进行说明分析</w:t>
            </w:r>
          </w:p>
        </w:tc>
      </w:tr>
      <w:tr w14:paraId="21E1D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tcBorders/>
            <w:vAlign w:val="center"/>
          </w:tcPr>
          <w:p w14:paraId="531DAE6F">
            <w:pPr>
              <w:jc w:val="center"/>
              <w:rPr>
                <w:rFonts w:hint="eastAsia" w:ascii="仿宋" w:hAnsi="仿宋" w:eastAsia="仿宋" w:cs="仿宋"/>
                <w:color w:val="000000" w:themeColor="text1"/>
                <w:sz w:val="24"/>
                <w14:textFill>
                  <w14:solidFill>
                    <w14:schemeClr w14:val="tx1"/>
                  </w14:solidFill>
                </w14:textFill>
              </w:rPr>
            </w:pPr>
          </w:p>
        </w:tc>
        <w:tc>
          <w:tcPr>
            <w:tcW w:w="2769" w:type="dxa"/>
            <w:vMerge w:val="continue"/>
            <w:tcBorders/>
            <w:vAlign w:val="center"/>
          </w:tcPr>
          <w:p w14:paraId="34B9B742">
            <w:pPr>
              <w:snapToGrid w:val="0"/>
              <w:jc w:val="left"/>
              <w:rPr>
                <w:rFonts w:hint="eastAsia" w:ascii="仿宋" w:hAnsi="仿宋" w:eastAsia="仿宋" w:cs="仿宋"/>
                <w:color w:val="000000" w:themeColor="text1"/>
                <w:sz w:val="24"/>
                <w14:textFill>
                  <w14:solidFill>
                    <w14:schemeClr w14:val="tx1"/>
                  </w14:solidFill>
                </w14:textFill>
              </w:rPr>
            </w:pPr>
          </w:p>
        </w:tc>
        <w:tc>
          <w:tcPr>
            <w:tcW w:w="4611" w:type="dxa"/>
            <w:vAlign w:val="center"/>
          </w:tcPr>
          <w:p w14:paraId="53B83E22">
            <w:pPr>
              <w:widowControl/>
              <w:textAlignment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2 人才需求分析的样本太少</w:t>
            </w:r>
          </w:p>
        </w:tc>
        <w:tc>
          <w:tcPr>
            <w:tcW w:w="4890" w:type="dxa"/>
            <w:vAlign w:val="center"/>
          </w:tcPr>
          <w:p w14:paraId="5E34926A">
            <w:pP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结合人才招聘需求、网络问卷和现场调研等多方面数据进行分析</w:t>
            </w:r>
          </w:p>
        </w:tc>
      </w:tr>
      <w:tr w14:paraId="20FB1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tcBorders/>
            <w:vAlign w:val="center"/>
          </w:tcPr>
          <w:p w14:paraId="6F96DE13">
            <w:pPr>
              <w:jc w:val="center"/>
              <w:rPr>
                <w:rFonts w:hint="eastAsia" w:ascii="仿宋" w:hAnsi="仿宋" w:eastAsia="仿宋" w:cs="仿宋"/>
                <w:color w:val="000000" w:themeColor="text1"/>
                <w:sz w:val="24"/>
                <w14:textFill>
                  <w14:solidFill>
                    <w14:schemeClr w14:val="tx1"/>
                  </w14:solidFill>
                </w14:textFill>
              </w:rPr>
            </w:pPr>
          </w:p>
        </w:tc>
        <w:tc>
          <w:tcPr>
            <w:tcW w:w="2769" w:type="dxa"/>
            <w:vMerge w:val="continue"/>
            <w:tcBorders/>
            <w:vAlign w:val="center"/>
          </w:tcPr>
          <w:p w14:paraId="09D28387">
            <w:pPr>
              <w:snapToGrid w:val="0"/>
              <w:jc w:val="left"/>
              <w:rPr>
                <w:rFonts w:hint="eastAsia" w:ascii="仿宋" w:hAnsi="仿宋" w:eastAsia="仿宋" w:cs="仿宋"/>
                <w:color w:val="000000" w:themeColor="text1"/>
                <w:sz w:val="24"/>
                <w14:textFill>
                  <w14:solidFill>
                    <w14:schemeClr w14:val="tx1"/>
                  </w14:solidFill>
                </w14:textFill>
              </w:rPr>
            </w:pPr>
          </w:p>
        </w:tc>
        <w:tc>
          <w:tcPr>
            <w:tcW w:w="4611" w:type="dxa"/>
            <w:vAlign w:val="center"/>
          </w:tcPr>
          <w:p w14:paraId="6C0C98FF">
            <w:pPr>
              <w:widowControl/>
              <w:textAlignment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lang w:val="en-US" w:eastAsia="zh-CN" w:bidi="ar"/>
                <w14:textFill>
                  <w14:solidFill>
                    <w14:schemeClr w14:val="tx1"/>
                  </w14:solidFill>
                </w14:textFill>
              </w:rPr>
              <w:t>3</w:t>
            </w:r>
            <w:r>
              <w:rPr>
                <w:rFonts w:hint="eastAsia" w:ascii="仿宋" w:hAnsi="仿宋" w:eastAsia="仿宋" w:cs="仿宋"/>
                <w:color w:val="000000" w:themeColor="text1"/>
                <w:kern w:val="0"/>
                <w:sz w:val="24"/>
                <w:lang w:bidi="ar"/>
                <w14:textFill>
                  <w14:solidFill>
                    <w14:schemeClr w14:val="tx1"/>
                  </w14:solidFill>
                </w14:textFill>
              </w:rPr>
              <w:t>年度计划和总结未细化</w:t>
            </w:r>
          </w:p>
        </w:tc>
        <w:tc>
          <w:tcPr>
            <w:tcW w:w="4890" w:type="dxa"/>
            <w:vAlign w:val="center"/>
          </w:tcPr>
          <w:p w14:paraId="3A566F5D">
            <w:pP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在计划中可以明确哪些老师进行哪些方面的培训，哪些课程重点建设等，在总结中列出具体取得的成果。</w:t>
            </w:r>
          </w:p>
        </w:tc>
      </w:tr>
      <w:tr w14:paraId="70635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tcBorders/>
            <w:vAlign w:val="center"/>
          </w:tcPr>
          <w:p w14:paraId="5CE1F3A8">
            <w:pPr>
              <w:jc w:val="center"/>
              <w:rPr>
                <w:rFonts w:hint="eastAsia" w:ascii="仿宋" w:hAnsi="仿宋" w:eastAsia="仿宋" w:cs="仿宋"/>
                <w:color w:val="000000" w:themeColor="text1"/>
                <w:sz w:val="24"/>
                <w14:textFill>
                  <w14:solidFill>
                    <w14:schemeClr w14:val="tx1"/>
                  </w14:solidFill>
                </w14:textFill>
              </w:rPr>
            </w:pPr>
          </w:p>
        </w:tc>
        <w:tc>
          <w:tcPr>
            <w:tcW w:w="2769" w:type="dxa"/>
            <w:vMerge w:val="restart"/>
            <w:vAlign w:val="center"/>
          </w:tcPr>
          <w:p w14:paraId="634D6300">
            <w:pPr>
              <w:snapToGrid w:val="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1.3专业建设管理</w:t>
            </w:r>
          </w:p>
        </w:tc>
        <w:tc>
          <w:tcPr>
            <w:tcW w:w="4611" w:type="dxa"/>
            <w:vAlign w:val="center"/>
          </w:tcPr>
          <w:p w14:paraId="2ADBD137">
            <w:pPr>
              <w:widowControl/>
              <w:textAlignment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1 1.3.2只列出了专业建设指导委员会调整文件</w:t>
            </w:r>
          </w:p>
        </w:tc>
        <w:tc>
          <w:tcPr>
            <w:tcW w:w="4890" w:type="dxa"/>
            <w:vAlign w:val="center"/>
          </w:tcPr>
          <w:p w14:paraId="4DF5F921">
            <w:pP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补充专业建设指导委员会开展活动的材料</w:t>
            </w:r>
          </w:p>
        </w:tc>
      </w:tr>
      <w:tr w14:paraId="08855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tcBorders/>
            <w:vAlign w:val="center"/>
          </w:tcPr>
          <w:p w14:paraId="2D52D8D1">
            <w:pPr>
              <w:jc w:val="center"/>
              <w:rPr>
                <w:rFonts w:hint="eastAsia" w:ascii="仿宋" w:hAnsi="仿宋" w:eastAsia="仿宋" w:cs="仿宋"/>
                <w:color w:val="000000" w:themeColor="text1"/>
                <w:sz w:val="24"/>
                <w14:textFill>
                  <w14:solidFill>
                    <w14:schemeClr w14:val="tx1"/>
                  </w14:solidFill>
                </w14:textFill>
              </w:rPr>
            </w:pPr>
          </w:p>
        </w:tc>
        <w:tc>
          <w:tcPr>
            <w:tcW w:w="2769" w:type="dxa"/>
            <w:vMerge w:val="continue"/>
            <w:tcBorders/>
            <w:vAlign w:val="center"/>
          </w:tcPr>
          <w:p w14:paraId="5E548425">
            <w:pPr>
              <w:snapToGrid w:val="0"/>
              <w:jc w:val="left"/>
              <w:rPr>
                <w:rFonts w:hint="eastAsia" w:ascii="仿宋" w:hAnsi="仿宋" w:eastAsia="仿宋" w:cs="仿宋"/>
                <w:color w:val="000000" w:themeColor="text1"/>
                <w:sz w:val="24"/>
                <w14:textFill>
                  <w14:solidFill>
                    <w14:schemeClr w14:val="tx1"/>
                  </w14:solidFill>
                </w14:textFill>
              </w:rPr>
            </w:pPr>
          </w:p>
        </w:tc>
        <w:tc>
          <w:tcPr>
            <w:tcW w:w="4611" w:type="dxa"/>
            <w:vAlign w:val="center"/>
          </w:tcPr>
          <w:p w14:paraId="6B5E5E73">
            <w:pPr>
              <w:widowControl/>
              <w:textAlignment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lang w:val="en-US" w:eastAsia="zh-CN" w:bidi="ar"/>
                <w14:textFill>
                  <w14:solidFill>
                    <w14:schemeClr w14:val="tx1"/>
                  </w14:solidFill>
                </w14:textFill>
              </w:rPr>
              <w:t xml:space="preserve">2 </w:t>
            </w:r>
            <w:r>
              <w:rPr>
                <w:rFonts w:hint="eastAsia" w:ascii="仿宋" w:hAnsi="仿宋" w:eastAsia="仿宋" w:cs="仿宋"/>
                <w:color w:val="000000" w:themeColor="text1"/>
                <w:kern w:val="0"/>
                <w:sz w:val="24"/>
                <w:lang w:bidi="ar"/>
                <w14:textFill>
                  <w14:solidFill>
                    <w14:schemeClr w14:val="tx1"/>
                  </w14:solidFill>
                </w14:textFill>
              </w:rPr>
              <w:t>1.3.7 只有班级截图</w:t>
            </w:r>
          </w:p>
        </w:tc>
        <w:tc>
          <w:tcPr>
            <w:tcW w:w="4890" w:type="dxa"/>
            <w:vAlign w:val="center"/>
          </w:tcPr>
          <w:p w14:paraId="1E5A47E8">
            <w:pP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建议使用在线课程使用数据截图</w:t>
            </w:r>
          </w:p>
        </w:tc>
      </w:tr>
      <w:tr w14:paraId="64211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tcBorders/>
            <w:vAlign w:val="center"/>
          </w:tcPr>
          <w:p w14:paraId="7EB1B7DD">
            <w:pPr>
              <w:jc w:val="center"/>
              <w:rPr>
                <w:rFonts w:hint="eastAsia" w:ascii="仿宋" w:hAnsi="仿宋" w:eastAsia="仿宋" w:cs="仿宋"/>
                <w:color w:val="000000" w:themeColor="text1"/>
                <w:sz w:val="24"/>
                <w14:textFill>
                  <w14:solidFill>
                    <w14:schemeClr w14:val="tx1"/>
                  </w14:solidFill>
                </w14:textFill>
              </w:rPr>
            </w:pPr>
          </w:p>
        </w:tc>
        <w:tc>
          <w:tcPr>
            <w:tcW w:w="2769" w:type="dxa"/>
            <w:vMerge w:val="continue"/>
            <w:tcBorders/>
            <w:vAlign w:val="center"/>
          </w:tcPr>
          <w:p w14:paraId="02E7A0D6">
            <w:pPr>
              <w:snapToGrid w:val="0"/>
              <w:jc w:val="left"/>
              <w:rPr>
                <w:rFonts w:hint="eastAsia" w:ascii="仿宋" w:hAnsi="仿宋" w:eastAsia="仿宋" w:cs="仿宋"/>
                <w:color w:val="000000" w:themeColor="text1"/>
                <w:sz w:val="24"/>
                <w14:textFill>
                  <w14:solidFill>
                    <w14:schemeClr w14:val="tx1"/>
                  </w14:solidFill>
                </w14:textFill>
              </w:rPr>
            </w:pPr>
          </w:p>
        </w:tc>
        <w:tc>
          <w:tcPr>
            <w:tcW w:w="4611" w:type="dxa"/>
            <w:vAlign w:val="center"/>
          </w:tcPr>
          <w:p w14:paraId="0B11D57D">
            <w:pPr>
              <w:widowControl/>
              <w:textAlignment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lang w:val="en-US" w:eastAsia="zh-CN" w:bidi="ar"/>
                <w14:textFill>
                  <w14:solidFill>
                    <w14:schemeClr w14:val="tx1"/>
                  </w14:solidFill>
                </w14:textFill>
              </w:rPr>
              <w:t xml:space="preserve">3 </w:t>
            </w:r>
            <w:r>
              <w:rPr>
                <w:rFonts w:hint="eastAsia" w:ascii="仿宋" w:hAnsi="仿宋" w:eastAsia="仿宋" w:cs="仿宋"/>
                <w:color w:val="000000" w:themeColor="text1"/>
                <w:kern w:val="0"/>
                <w:sz w:val="24"/>
                <w:lang w:bidi="ar"/>
                <w14:textFill>
                  <w14:solidFill>
                    <w14:schemeClr w14:val="tx1"/>
                  </w14:solidFill>
                </w14:textFill>
              </w:rPr>
              <w:t>1.3.16 听课记录</w:t>
            </w:r>
          </w:p>
        </w:tc>
        <w:tc>
          <w:tcPr>
            <w:tcW w:w="4890" w:type="dxa"/>
            <w:vAlign w:val="center"/>
          </w:tcPr>
          <w:p w14:paraId="4637C22D">
            <w:pP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建议增加听课内容和初级教师听课次数要求</w:t>
            </w:r>
          </w:p>
        </w:tc>
      </w:tr>
      <w:tr w14:paraId="50618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649AC765">
            <w:pPr>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2.人才培养方案</w:t>
            </w:r>
          </w:p>
        </w:tc>
        <w:tc>
          <w:tcPr>
            <w:tcW w:w="2769" w:type="dxa"/>
            <w:vAlign w:val="center"/>
          </w:tcPr>
          <w:p w14:paraId="20E0692D">
            <w:pPr>
              <w:snapToGrid w:val="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2.1培养目标</w:t>
            </w:r>
          </w:p>
        </w:tc>
        <w:tc>
          <w:tcPr>
            <w:tcW w:w="4611" w:type="dxa"/>
            <w:vAlign w:val="center"/>
          </w:tcPr>
          <w:p w14:paraId="5C2FA402">
            <w:pPr>
              <w:widowControl/>
              <w:textAlignment w:val="center"/>
              <w:rPr>
                <w:rFonts w:hint="eastAsia" w:ascii="仿宋" w:hAnsi="仿宋" w:eastAsia="仿宋" w:cs="仿宋"/>
                <w:color w:val="000000" w:themeColor="text1"/>
                <w:sz w:val="24"/>
                <w14:textFill>
                  <w14:solidFill>
                    <w14:schemeClr w14:val="tx1"/>
                  </w14:solidFill>
                </w14:textFill>
              </w:rPr>
            </w:pPr>
          </w:p>
        </w:tc>
        <w:tc>
          <w:tcPr>
            <w:tcW w:w="4890" w:type="dxa"/>
            <w:vAlign w:val="center"/>
          </w:tcPr>
          <w:p w14:paraId="2AB3D791">
            <w:pPr>
              <w:jc w:val="center"/>
              <w:rPr>
                <w:rFonts w:hint="eastAsia" w:ascii="仿宋" w:hAnsi="仿宋" w:eastAsia="仿宋" w:cs="仿宋"/>
                <w:color w:val="000000" w:themeColor="text1"/>
                <w:sz w:val="24"/>
                <w14:textFill>
                  <w14:solidFill>
                    <w14:schemeClr w14:val="tx1"/>
                  </w14:solidFill>
                </w14:textFill>
              </w:rPr>
            </w:pPr>
          </w:p>
        </w:tc>
      </w:tr>
      <w:tr w14:paraId="6B2B5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tcBorders/>
            <w:vAlign w:val="center"/>
          </w:tcPr>
          <w:p w14:paraId="65A6F250">
            <w:pPr>
              <w:jc w:val="center"/>
              <w:rPr>
                <w:rFonts w:hint="eastAsia" w:ascii="仿宋" w:hAnsi="仿宋" w:eastAsia="仿宋" w:cs="仿宋"/>
                <w:color w:val="000000" w:themeColor="text1"/>
                <w:sz w:val="24"/>
                <w14:textFill>
                  <w14:solidFill>
                    <w14:schemeClr w14:val="tx1"/>
                  </w14:solidFill>
                </w14:textFill>
              </w:rPr>
            </w:pPr>
          </w:p>
        </w:tc>
        <w:tc>
          <w:tcPr>
            <w:tcW w:w="2769" w:type="dxa"/>
            <w:vAlign w:val="center"/>
          </w:tcPr>
          <w:p w14:paraId="50AAC28D">
            <w:pPr>
              <w:snapToGrid w:val="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2.2人才培养模式</w:t>
            </w:r>
          </w:p>
        </w:tc>
        <w:tc>
          <w:tcPr>
            <w:tcW w:w="4611" w:type="dxa"/>
            <w:vAlign w:val="center"/>
          </w:tcPr>
          <w:p w14:paraId="41F66CBF">
            <w:pPr>
              <w:widowControl/>
              <w:textAlignment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“工学结合”的人才培养模式没有具体的介绍</w:t>
            </w:r>
          </w:p>
        </w:tc>
        <w:tc>
          <w:tcPr>
            <w:tcW w:w="4890" w:type="dxa"/>
            <w:vAlign w:val="center"/>
          </w:tcPr>
          <w:p w14:paraId="25B6A6D7">
            <w:pP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建议细化或举例说明</w:t>
            </w:r>
            <w:r>
              <w:rPr>
                <w:rFonts w:hint="eastAsia" w:ascii="仿宋" w:hAnsi="仿宋" w:eastAsia="仿宋" w:cs="仿宋"/>
                <w:color w:val="000000" w:themeColor="text1"/>
                <w:kern w:val="0"/>
                <w:sz w:val="24"/>
                <w:lang w:bidi="ar"/>
                <w14:textFill>
                  <w14:solidFill>
                    <w14:schemeClr w14:val="tx1"/>
                  </w14:solidFill>
                </w14:textFill>
              </w:rPr>
              <w:t>“工学结合”的人才培养模式的实施过程或方法</w:t>
            </w:r>
          </w:p>
        </w:tc>
      </w:tr>
      <w:tr w14:paraId="4F025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tcBorders/>
            <w:vAlign w:val="center"/>
          </w:tcPr>
          <w:p w14:paraId="55795B52">
            <w:pPr>
              <w:jc w:val="center"/>
              <w:rPr>
                <w:rFonts w:hint="eastAsia" w:ascii="仿宋" w:hAnsi="仿宋" w:eastAsia="仿宋" w:cs="仿宋"/>
                <w:color w:val="000000" w:themeColor="text1"/>
                <w:sz w:val="24"/>
                <w14:textFill>
                  <w14:solidFill>
                    <w14:schemeClr w14:val="tx1"/>
                  </w14:solidFill>
                </w14:textFill>
              </w:rPr>
            </w:pPr>
          </w:p>
        </w:tc>
        <w:tc>
          <w:tcPr>
            <w:tcW w:w="2769" w:type="dxa"/>
            <w:vMerge w:val="restart"/>
            <w:vAlign w:val="center"/>
          </w:tcPr>
          <w:p w14:paraId="2BB13DB8">
            <w:pPr>
              <w:snapToGrid w:val="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2.3 课程体系</w:t>
            </w:r>
          </w:p>
        </w:tc>
        <w:tc>
          <w:tcPr>
            <w:tcW w:w="4611" w:type="dxa"/>
            <w:vAlign w:val="center"/>
          </w:tcPr>
          <w:p w14:paraId="49998905">
            <w:pPr>
              <w:widowControl/>
              <w:textAlignment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1 2.3的材料中没有课程体系的介绍</w:t>
            </w:r>
          </w:p>
        </w:tc>
        <w:tc>
          <w:tcPr>
            <w:tcW w:w="4890" w:type="dxa"/>
            <w:vAlign w:val="center"/>
          </w:tcPr>
          <w:p w14:paraId="222A621B">
            <w:pP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建议以图和文字形式介绍课程体系</w:t>
            </w:r>
          </w:p>
        </w:tc>
      </w:tr>
      <w:tr w14:paraId="19E14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tcBorders/>
            <w:vAlign w:val="center"/>
          </w:tcPr>
          <w:p w14:paraId="28F9EDC1">
            <w:pPr>
              <w:jc w:val="center"/>
              <w:rPr>
                <w:rFonts w:hint="eastAsia" w:ascii="仿宋" w:hAnsi="仿宋" w:eastAsia="仿宋" w:cs="仿宋"/>
                <w:color w:val="000000" w:themeColor="text1"/>
                <w:sz w:val="24"/>
                <w14:textFill>
                  <w14:solidFill>
                    <w14:schemeClr w14:val="tx1"/>
                  </w14:solidFill>
                </w14:textFill>
              </w:rPr>
            </w:pPr>
          </w:p>
        </w:tc>
        <w:tc>
          <w:tcPr>
            <w:tcW w:w="2769" w:type="dxa"/>
            <w:vMerge w:val="continue"/>
            <w:tcBorders/>
            <w:vAlign w:val="center"/>
          </w:tcPr>
          <w:p w14:paraId="1722BE36">
            <w:pPr>
              <w:snapToGrid w:val="0"/>
              <w:jc w:val="left"/>
              <w:rPr>
                <w:rFonts w:hint="eastAsia" w:ascii="仿宋" w:hAnsi="仿宋" w:eastAsia="仿宋" w:cs="仿宋"/>
                <w:color w:val="000000" w:themeColor="text1"/>
                <w:sz w:val="24"/>
                <w14:textFill>
                  <w14:solidFill>
                    <w14:schemeClr w14:val="tx1"/>
                  </w14:solidFill>
                </w14:textFill>
              </w:rPr>
            </w:pPr>
          </w:p>
        </w:tc>
        <w:tc>
          <w:tcPr>
            <w:tcW w:w="4611" w:type="dxa"/>
            <w:vAlign w:val="center"/>
          </w:tcPr>
          <w:p w14:paraId="2AE7E0D4">
            <w:pPr>
              <w:widowControl/>
              <w:textAlignment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2 2.3.2的2024届就业满意度调查数据没有就业企业信息</w:t>
            </w:r>
          </w:p>
        </w:tc>
        <w:tc>
          <w:tcPr>
            <w:tcW w:w="4890" w:type="dxa"/>
            <w:vAlign w:val="center"/>
          </w:tcPr>
          <w:p w14:paraId="1CA8FC3C">
            <w:pP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增加就业所在单位信息，删除无效数据</w:t>
            </w:r>
          </w:p>
        </w:tc>
      </w:tr>
      <w:tr w14:paraId="348FE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1B1A5658">
            <w:pPr>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3.课程建设</w:t>
            </w:r>
          </w:p>
        </w:tc>
        <w:tc>
          <w:tcPr>
            <w:tcW w:w="2769" w:type="dxa"/>
            <w:vAlign w:val="center"/>
          </w:tcPr>
          <w:p w14:paraId="5C6F2078">
            <w:pPr>
              <w:snapToGrid w:val="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3.1课程标准</w:t>
            </w:r>
          </w:p>
        </w:tc>
        <w:tc>
          <w:tcPr>
            <w:tcW w:w="4611" w:type="dxa"/>
            <w:vAlign w:val="center"/>
          </w:tcPr>
          <w:p w14:paraId="2E3D85C5">
            <w:pPr>
              <w:widowControl/>
              <w:textAlignment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与行企合作开发课程数量偏少</w:t>
            </w:r>
          </w:p>
        </w:tc>
        <w:tc>
          <w:tcPr>
            <w:tcW w:w="4890" w:type="dxa"/>
            <w:vAlign w:val="center"/>
          </w:tcPr>
          <w:p w14:paraId="094198CF">
            <w:pP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挖掘校企合作开发课程的数量</w:t>
            </w:r>
          </w:p>
        </w:tc>
      </w:tr>
      <w:tr w14:paraId="70922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tcBorders/>
            <w:vAlign w:val="center"/>
          </w:tcPr>
          <w:p w14:paraId="3B1081B6">
            <w:pPr>
              <w:jc w:val="center"/>
              <w:rPr>
                <w:rFonts w:hint="eastAsia" w:ascii="仿宋" w:hAnsi="仿宋" w:eastAsia="仿宋" w:cs="仿宋"/>
                <w:color w:val="000000" w:themeColor="text1"/>
                <w:sz w:val="24"/>
                <w14:textFill>
                  <w14:solidFill>
                    <w14:schemeClr w14:val="tx1"/>
                  </w14:solidFill>
                </w14:textFill>
              </w:rPr>
            </w:pPr>
          </w:p>
        </w:tc>
        <w:tc>
          <w:tcPr>
            <w:tcW w:w="2769" w:type="dxa"/>
            <w:vAlign w:val="center"/>
          </w:tcPr>
          <w:p w14:paraId="034CF3BE">
            <w:pPr>
              <w:snapToGrid w:val="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3.2课程实施</w:t>
            </w:r>
          </w:p>
        </w:tc>
        <w:tc>
          <w:tcPr>
            <w:tcW w:w="4611" w:type="dxa"/>
            <w:vAlign w:val="center"/>
          </w:tcPr>
          <w:p w14:paraId="3A2F8495">
            <w:pPr>
              <w:widowControl/>
              <w:textAlignment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部分课程的考试成绩没有区分度，过程成绩没有细化</w:t>
            </w:r>
          </w:p>
        </w:tc>
        <w:tc>
          <w:tcPr>
            <w:tcW w:w="4890" w:type="dxa"/>
            <w:vAlign w:val="center"/>
          </w:tcPr>
          <w:p w14:paraId="4BFE29B0">
            <w:pP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建议细化过程成绩，增加考试成绩区分度的计算和检测</w:t>
            </w:r>
          </w:p>
        </w:tc>
      </w:tr>
      <w:tr w14:paraId="1BA4F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tcBorders/>
            <w:vAlign w:val="center"/>
          </w:tcPr>
          <w:p w14:paraId="15983823">
            <w:pPr>
              <w:jc w:val="center"/>
              <w:rPr>
                <w:rFonts w:hint="eastAsia" w:ascii="仿宋" w:hAnsi="仿宋" w:eastAsia="仿宋" w:cs="仿宋"/>
                <w:color w:val="000000" w:themeColor="text1"/>
                <w:sz w:val="24"/>
                <w14:textFill>
                  <w14:solidFill>
                    <w14:schemeClr w14:val="tx1"/>
                  </w14:solidFill>
                </w14:textFill>
              </w:rPr>
            </w:pPr>
          </w:p>
        </w:tc>
        <w:tc>
          <w:tcPr>
            <w:tcW w:w="2769" w:type="dxa"/>
            <w:vMerge w:val="restart"/>
            <w:vAlign w:val="center"/>
          </w:tcPr>
          <w:p w14:paraId="0BAE556F">
            <w:pPr>
              <w:snapToGrid w:val="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3.3课程资源</w:t>
            </w:r>
          </w:p>
        </w:tc>
        <w:tc>
          <w:tcPr>
            <w:tcW w:w="4611" w:type="dxa"/>
            <w:vAlign w:val="center"/>
          </w:tcPr>
          <w:p w14:paraId="3A103813">
            <w:pPr>
              <w:widowControl/>
              <w:textAlignment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1 3.3.4没有相应的统计表</w:t>
            </w:r>
          </w:p>
        </w:tc>
        <w:tc>
          <w:tcPr>
            <w:tcW w:w="4890" w:type="dxa"/>
            <w:vAlign w:val="center"/>
          </w:tcPr>
          <w:p w14:paraId="1B4405F3">
            <w:pP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建议列出在线课程的课程名称、网址等信息的统计列表</w:t>
            </w:r>
          </w:p>
        </w:tc>
      </w:tr>
      <w:tr w14:paraId="55BB4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tcBorders/>
            <w:vAlign w:val="center"/>
          </w:tcPr>
          <w:p w14:paraId="2256C90E">
            <w:pPr>
              <w:jc w:val="center"/>
              <w:rPr>
                <w:rFonts w:hint="eastAsia" w:ascii="仿宋" w:hAnsi="仿宋" w:eastAsia="仿宋" w:cs="仿宋"/>
                <w:color w:val="000000" w:themeColor="text1"/>
                <w:sz w:val="24"/>
                <w14:textFill>
                  <w14:solidFill>
                    <w14:schemeClr w14:val="tx1"/>
                  </w14:solidFill>
                </w14:textFill>
              </w:rPr>
            </w:pPr>
          </w:p>
        </w:tc>
        <w:tc>
          <w:tcPr>
            <w:tcW w:w="2769" w:type="dxa"/>
            <w:vMerge w:val="continue"/>
            <w:tcBorders/>
            <w:vAlign w:val="center"/>
          </w:tcPr>
          <w:p w14:paraId="766BD455">
            <w:pPr>
              <w:snapToGrid w:val="0"/>
              <w:jc w:val="left"/>
              <w:rPr>
                <w:rFonts w:hint="eastAsia" w:ascii="仿宋" w:hAnsi="仿宋" w:eastAsia="仿宋" w:cs="仿宋"/>
                <w:color w:val="000000" w:themeColor="text1"/>
                <w:sz w:val="24"/>
                <w14:textFill>
                  <w14:solidFill>
                    <w14:schemeClr w14:val="tx1"/>
                  </w14:solidFill>
                </w14:textFill>
              </w:rPr>
            </w:pPr>
          </w:p>
        </w:tc>
        <w:tc>
          <w:tcPr>
            <w:tcW w:w="4611" w:type="dxa"/>
            <w:vAlign w:val="center"/>
          </w:tcPr>
          <w:p w14:paraId="21BDAE34">
            <w:pPr>
              <w:widowControl/>
              <w:textAlignment w:val="center"/>
              <w:rPr>
                <w:rFonts w:hint="default"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2</w:t>
            </w:r>
            <w:r>
              <w:rPr>
                <w:rFonts w:hint="eastAsia" w:ascii="仿宋" w:hAnsi="仿宋" w:eastAsia="仿宋" w:cs="仿宋"/>
                <w:color w:val="000000" w:themeColor="text1"/>
                <w:kern w:val="0"/>
                <w:sz w:val="24"/>
                <w:lang w:val="en-US" w:eastAsia="zh-CN" w:bidi="ar"/>
                <w14:textFill>
                  <w14:solidFill>
                    <w14:schemeClr w14:val="tx1"/>
                  </w14:solidFill>
                </w14:textFill>
              </w:rPr>
              <w:t xml:space="preserve"> 精品资源课等课程资源偏少。</w:t>
            </w:r>
          </w:p>
        </w:tc>
        <w:tc>
          <w:tcPr>
            <w:tcW w:w="4890" w:type="dxa"/>
            <w:vAlign w:val="center"/>
          </w:tcPr>
          <w:p w14:paraId="04D0B4F8">
            <w:pPr>
              <w:jc w:val="center"/>
              <w:rPr>
                <w:rFonts w:hint="default"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sz w:val="24"/>
                <w:lang w:val="en-US" w:eastAsia="zh-CN"/>
                <w14:textFill>
                  <w14:solidFill>
                    <w14:schemeClr w14:val="tx1"/>
                  </w14:solidFill>
                </w14:textFill>
              </w:rPr>
              <w:t>建议学校加大对教师教学能力的投入、课程资源建设的投入。</w:t>
            </w:r>
          </w:p>
        </w:tc>
      </w:tr>
      <w:tr w14:paraId="680A8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3C356281">
            <w:pPr>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4.实践教学</w:t>
            </w:r>
          </w:p>
        </w:tc>
        <w:tc>
          <w:tcPr>
            <w:tcW w:w="2769" w:type="dxa"/>
            <w:vMerge w:val="restart"/>
            <w:vAlign w:val="center"/>
          </w:tcPr>
          <w:p w14:paraId="6710B1EC">
            <w:pPr>
              <w:snapToGrid w:val="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4.1校内实践教学条件</w:t>
            </w:r>
          </w:p>
        </w:tc>
        <w:tc>
          <w:tcPr>
            <w:tcW w:w="4611" w:type="dxa"/>
            <w:vAlign w:val="center"/>
          </w:tcPr>
          <w:p w14:paraId="06869A62">
            <w:pPr>
              <w:widowControl/>
              <w:textAlignment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1 4.1.4未体现企业捐助</w:t>
            </w:r>
          </w:p>
        </w:tc>
        <w:tc>
          <w:tcPr>
            <w:tcW w:w="4890" w:type="dxa"/>
            <w:vAlign w:val="center"/>
          </w:tcPr>
          <w:p w14:paraId="74DD4770">
            <w:pP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提供捐赠协议、发票、企业信息等</w:t>
            </w:r>
          </w:p>
        </w:tc>
      </w:tr>
      <w:tr w14:paraId="69C0C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tcBorders/>
            <w:vAlign w:val="center"/>
          </w:tcPr>
          <w:p w14:paraId="7748D579">
            <w:pPr>
              <w:jc w:val="center"/>
              <w:rPr>
                <w:rFonts w:hint="eastAsia" w:ascii="仿宋" w:hAnsi="仿宋" w:eastAsia="仿宋" w:cs="仿宋"/>
                <w:color w:val="000000" w:themeColor="text1"/>
                <w:sz w:val="24"/>
                <w14:textFill>
                  <w14:solidFill>
                    <w14:schemeClr w14:val="tx1"/>
                  </w14:solidFill>
                </w14:textFill>
              </w:rPr>
            </w:pPr>
          </w:p>
        </w:tc>
        <w:tc>
          <w:tcPr>
            <w:tcW w:w="2769" w:type="dxa"/>
            <w:vMerge w:val="continue"/>
            <w:tcBorders/>
            <w:vAlign w:val="center"/>
          </w:tcPr>
          <w:p w14:paraId="40328016">
            <w:pPr>
              <w:snapToGrid w:val="0"/>
              <w:jc w:val="left"/>
              <w:rPr>
                <w:rFonts w:hint="eastAsia" w:ascii="仿宋" w:hAnsi="仿宋" w:eastAsia="仿宋" w:cs="仿宋"/>
                <w:color w:val="000000" w:themeColor="text1"/>
                <w:sz w:val="24"/>
                <w14:textFill>
                  <w14:solidFill>
                    <w14:schemeClr w14:val="tx1"/>
                  </w14:solidFill>
                </w14:textFill>
              </w:rPr>
            </w:pPr>
          </w:p>
        </w:tc>
        <w:tc>
          <w:tcPr>
            <w:tcW w:w="4611" w:type="dxa"/>
            <w:vAlign w:val="center"/>
          </w:tcPr>
          <w:p w14:paraId="6C68B304">
            <w:pPr>
              <w:widowControl/>
              <w:textAlignment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 xml:space="preserve">2 </w:t>
            </w:r>
            <w:r>
              <w:rPr>
                <w:rFonts w:ascii="仿宋" w:hAnsi="仿宋" w:eastAsia="仿宋" w:cs="仿宋"/>
                <w:color w:val="000000" w:themeColor="text1"/>
                <w:kern w:val="0"/>
                <w:sz w:val="24"/>
                <w:lang w:bidi="ar"/>
                <w14:textFill>
                  <w14:solidFill>
                    <w14:schemeClr w14:val="tx1"/>
                  </w14:solidFill>
                </w14:textFill>
              </w:rPr>
              <w:t>4.1.3</w:t>
            </w:r>
            <w:r>
              <w:rPr>
                <w:rFonts w:hint="eastAsia" w:ascii="仿宋" w:hAnsi="仿宋" w:eastAsia="仿宋" w:cs="仿宋"/>
                <w:color w:val="000000" w:themeColor="text1"/>
                <w:kern w:val="0"/>
                <w:sz w:val="24"/>
                <w:lang w:bidi="ar"/>
                <w14:textFill>
                  <w14:solidFill>
                    <w14:schemeClr w14:val="tx1"/>
                  </w14:solidFill>
                </w14:textFill>
              </w:rPr>
              <w:t>是校外实训基地</w:t>
            </w:r>
          </w:p>
        </w:tc>
        <w:tc>
          <w:tcPr>
            <w:tcW w:w="4890" w:type="dxa"/>
            <w:vAlign w:val="center"/>
          </w:tcPr>
          <w:p w14:paraId="07A8974B">
            <w:pP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不属于4.1校内实践教学条件范畴</w:t>
            </w:r>
          </w:p>
        </w:tc>
      </w:tr>
      <w:tr w14:paraId="2FC2C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tcBorders/>
            <w:vAlign w:val="center"/>
          </w:tcPr>
          <w:p w14:paraId="0FDB441D">
            <w:pPr>
              <w:jc w:val="center"/>
              <w:rPr>
                <w:rFonts w:hint="eastAsia" w:ascii="仿宋" w:hAnsi="仿宋" w:eastAsia="仿宋" w:cs="仿宋"/>
                <w:color w:val="000000" w:themeColor="text1"/>
                <w:sz w:val="24"/>
                <w14:textFill>
                  <w14:solidFill>
                    <w14:schemeClr w14:val="tx1"/>
                  </w14:solidFill>
                </w14:textFill>
              </w:rPr>
            </w:pPr>
          </w:p>
        </w:tc>
        <w:tc>
          <w:tcPr>
            <w:tcW w:w="2769" w:type="dxa"/>
            <w:vAlign w:val="center"/>
          </w:tcPr>
          <w:p w14:paraId="69D0B332">
            <w:pPr>
              <w:snapToGrid w:val="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4.2 校外实践教学条件</w:t>
            </w:r>
          </w:p>
        </w:tc>
        <w:tc>
          <w:tcPr>
            <w:tcW w:w="4611" w:type="dxa"/>
            <w:vAlign w:val="center"/>
          </w:tcPr>
          <w:p w14:paraId="06777AE1">
            <w:pPr>
              <w:widowControl/>
              <w:textAlignment w:val="center"/>
              <w:rPr>
                <w:rFonts w:hint="eastAsia" w:ascii="仿宋" w:hAnsi="仿宋" w:eastAsia="仿宋" w:cs="仿宋"/>
                <w:color w:val="000000" w:themeColor="text1"/>
                <w:sz w:val="24"/>
                <w14:textFill>
                  <w14:solidFill>
                    <w14:schemeClr w14:val="tx1"/>
                  </w14:solidFill>
                </w14:textFill>
              </w:rPr>
            </w:pPr>
          </w:p>
        </w:tc>
        <w:tc>
          <w:tcPr>
            <w:tcW w:w="4890" w:type="dxa"/>
            <w:vAlign w:val="center"/>
          </w:tcPr>
          <w:p w14:paraId="30B1CAED">
            <w:pPr>
              <w:jc w:val="center"/>
              <w:rPr>
                <w:rFonts w:hint="eastAsia" w:ascii="仿宋" w:hAnsi="仿宋" w:eastAsia="仿宋" w:cs="仿宋"/>
                <w:color w:val="000000" w:themeColor="text1"/>
                <w:sz w:val="24"/>
                <w14:textFill>
                  <w14:solidFill>
                    <w14:schemeClr w14:val="tx1"/>
                  </w14:solidFill>
                </w14:textFill>
              </w:rPr>
            </w:pPr>
          </w:p>
        </w:tc>
      </w:tr>
      <w:tr w14:paraId="21966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tcBorders/>
            <w:vAlign w:val="center"/>
          </w:tcPr>
          <w:p w14:paraId="5E7F2AD9">
            <w:pPr>
              <w:jc w:val="center"/>
              <w:rPr>
                <w:rFonts w:hint="eastAsia" w:ascii="仿宋" w:hAnsi="仿宋" w:eastAsia="仿宋" w:cs="仿宋"/>
                <w:color w:val="000000" w:themeColor="text1"/>
                <w:sz w:val="24"/>
                <w14:textFill>
                  <w14:solidFill>
                    <w14:schemeClr w14:val="tx1"/>
                  </w14:solidFill>
                </w14:textFill>
              </w:rPr>
            </w:pPr>
          </w:p>
        </w:tc>
        <w:tc>
          <w:tcPr>
            <w:tcW w:w="2769" w:type="dxa"/>
            <w:vAlign w:val="center"/>
          </w:tcPr>
          <w:p w14:paraId="4F9BAD42">
            <w:pPr>
              <w:snapToGrid w:val="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4.3实践教学内容与管理</w:t>
            </w:r>
          </w:p>
        </w:tc>
        <w:tc>
          <w:tcPr>
            <w:tcW w:w="4611" w:type="dxa"/>
            <w:vAlign w:val="center"/>
          </w:tcPr>
          <w:p w14:paraId="2252A26E">
            <w:pPr>
              <w:widowControl/>
              <w:textAlignment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4.3.6 的成果都是竞赛成果</w:t>
            </w:r>
          </w:p>
        </w:tc>
        <w:tc>
          <w:tcPr>
            <w:tcW w:w="4890" w:type="dxa"/>
            <w:vAlign w:val="center"/>
          </w:tcPr>
          <w:p w14:paraId="572E2D8D">
            <w:pP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建议提供若干课程实践或毕业设计的成果材料</w:t>
            </w:r>
          </w:p>
        </w:tc>
      </w:tr>
      <w:tr w14:paraId="728D2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3F4E0C4A">
            <w:pPr>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5.专业师资</w:t>
            </w:r>
          </w:p>
        </w:tc>
        <w:tc>
          <w:tcPr>
            <w:tcW w:w="2769" w:type="dxa"/>
            <w:vAlign w:val="center"/>
          </w:tcPr>
          <w:p w14:paraId="303A4827">
            <w:pPr>
              <w:snapToGrid w:val="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5.1 专业带头人</w:t>
            </w:r>
          </w:p>
        </w:tc>
        <w:tc>
          <w:tcPr>
            <w:tcW w:w="4611" w:type="dxa"/>
            <w:vAlign w:val="center"/>
          </w:tcPr>
          <w:p w14:paraId="46EECEC5">
            <w:pPr>
              <w:widowControl/>
              <w:textAlignment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5.2.1 师资队伍只有规划没有落实</w:t>
            </w:r>
          </w:p>
        </w:tc>
        <w:tc>
          <w:tcPr>
            <w:tcW w:w="4890" w:type="dxa"/>
            <w:vAlign w:val="center"/>
          </w:tcPr>
          <w:p w14:paraId="527F23CC">
            <w:pP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补充师资队伍规划的落实情况</w:t>
            </w:r>
          </w:p>
        </w:tc>
      </w:tr>
      <w:tr w14:paraId="596A7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tcBorders/>
            <w:vAlign w:val="center"/>
          </w:tcPr>
          <w:p w14:paraId="7C6AF33D">
            <w:pPr>
              <w:jc w:val="center"/>
              <w:rPr>
                <w:rFonts w:hint="eastAsia" w:ascii="仿宋" w:hAnsi="仿宋" w:eastAsia="仿宋" w:cs="仿宋"/>
                <w:color w:val="000000" w:themeColor="text1"/>
                <w:sz w:val="24"/>
                <w14:textFill>
                  <w14:solidFill>
                    <w14:schemeClr w14:val="tx1"/>
                  </w14:solidFill>
                </w14:textFill>
              </w:rPr>
            </w:pPr>
          </w:p>
        </w:tc>
        <w:tc>
          <w:tcPr>
            <w:tcW w:w="2769" w:type="dxa"/>
            <w:vMerge w:val="restart"/>
            <w:vAlign w:val="center"/>
          </w:tcPr>
          <w:p w14:paraId="2E0273C1">
            <w:pPr>
              <w:snapToGrid w:val="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5.2队伍结构</w:t>
            </w:r>
          </w:p>
        </w:tc>
        <w:tc>
          <w:tcPr>
            <w:tcW w:w="4611" w:type="dxa"/>
            <w:vAlign w:val="center"/>
          </w:tcPr>
          <w:p w14:paraId="2F1F920C">
            <w:pPr>
              <w:widowControl/>
              <w:textAlignment w:val="center"/>
              <w:rPr>
                <w:rFonts w:hint="default"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1</w:t>
            </w:r>
            <w:r>
              <w:rPr>
                <w:rFonts w:hint="eastAsia" w:ascii="仿宋" w:hAnsi="仿宋" w:eastAsia="仿宋" w:cs="仿宋"/>
                <w:color w:val="000000" w:themeColor="text1"/>
                <w:kern w:val="0"/>
                <w:sz w:val="24"/>
                <w:lang w:val="en-US" w:eastAsia="zh-CN" w:bidi="ar"/>
                <w14:textFill>
                  <w14:solidFill>
                    <w14:schemeClr w14:val="tx1"/>
                  </w14:solidFill>
                </w14:textFill>
              </w:rPr>
              <w:t xml:space="preserve"> 教师学历结构偏低，只有一位硕士研究生，其他14位都是本科。</w:t>
            </w:r>
          </w:p>
        </w:tc>
        <w:tc>
          <w:tcPr>
            <w:tcW w:w="4890" w:type="dxa"/>
            <w:vAlign w:val="center"/>
          </w:tcPr>
          <w:p w14:paraId="6932B584">
            <w:pPr>
              <w:jc w:val="center"/>
              <w:rPr>
                <w:rFonts w:hint="default"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sz w:val="24"/>
                <w:lang w:val="en-US" w:eastAsia="zh-CN"/>
                <w14:textFill>
                  <w14:solidFill>
                    <w14:schemeClr w14:val="tx1"/>
                  </w14:solidFill>
                </w14:textFill>
              </w:rPr>
              <w:t>学校加强教师培养投入，提升教师学历结构。</w:t>
            </w:r>
          </w:p>
        </w:tc>
      </w:tr>
      <w:tr w14:paraId="722FF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tcBorders/>
            <w:vAlign w:val="center"/>
          </w:tcPr>
          <w:p w14:paraId="654AEA27">
            <w:pPr>
              <w:jc w:val="center"/>
              <w:rPr>
                <w:rFonts w:hint="eastAsia" w:ascii="仿宋" w:hAnsi="仿宋" w:eastAsia="仿宋" w:cs="仿宋"/>
                <w:color w:val="000000" w:themeColor="text1"/>
                <w:sz w:val="24"/>
                <w14:textFill>
                  <w14:solidFill>
                    <w14:schemeClr w14:val="tx1"/>
                  </w14:solidFill>
                </w14:textFill>
              </w:rPr>
            </w:pPr>
          </w:p>
        </w:tc>
        <w:tc>
          <w:tcPr>
            <w:tcW w:w="2769" w:type="dxa"/>
            <w:vMerge w:val="continue"/>
            <w:vAlign w:val="center"/>
          </w:tcPr>
          <w:p w14:paraId="0605C2FF">
            <w:pPr>
              <w:snapToGrid w:val="0"/>
              <w:jc w:val="left"/>
              <w:rPr>
                <w:rFonts w:hint="eastAsia" w:ascii="仿宋" w:hAnsi="仿宋" w:eastAsia="仿宋" w:cs="仿宋"/>
                <w:color w:val="000000" w:themeColor="text1"/>
                <w:sz w:val="24"/>
                <w14:textFill>
                  <w14:solidFill>
                    <w14:schemeClr w14:val="tx1"/>
                  </w14:solidFill>
                </w14:textFill>
              </w:rPr>
            </w:pPr>
          </w:p>
        </w:tc>
        <w:tc>
          <w:tcPr>
            <w:tcW w:w="4611" w:type="dxa"/>
            <w:vAlign w:val="center"/>
          </w:tcPr>
          <w:p w14:paraId="26166889">
            <w:pPr>
              <w:widowControl/>
              <w:textAlignment w:val="center"/>
              <w:rPr>
                <w:rFonts w:hint="default"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2</w:t>
            </w:r>
            <w:r>
              <w:rPr>
                <w:rFonts w:hint="eastAsia" w:ascii="仿宋" w:hAnsi="仿宋" w:eastAsia="仿宋" w:cs="仿宋"/>
                <w:color w:val="000000" w:themeColor="text1"/>
                <w:kern w:val="0"/>
                <w:sz w:val="24"/>
                <w:lang w:val="en-US" w:eastAsia="zh-CN" w:bidi="ar"/>
                <w14:textFill>
                  <w14:solidFill>
                    <w14:schemeClr w14:val="tx1"/>
                  </w14:solidFill>
                </w14:textFill>
              </w:rPr>
              <w:t xml:space="preserve"> 教师的职称结构偏低，目前只有2位讲师，其他都是助教、未定级。</w:t>
            </w:r>
          </w:p>
        </w:tc>
        <w:tc>
          <w:tcPr>
            <w:tcW w:w="4890" w:type="dxa"/>
            <w:vAlign w:val="center"/>
          </w:tcPr>
          <w:p w14:paraId="44B51694">
            <w:pPr>
              <w:jc w:val="both"/>
              <w:rPr>
                <w:rFonts w:hint="default"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sz w:val="24"/>
                <w:lang w:val="en-US" w:eastAsia="zh-CN"/>
                <w14:textFill>
                  <w14:solidFill>
                    <w14:schemeClr w14:val="tx1"/>
                  </w14:solidFill>
                </w14:textFill>
              </w:rPr>
              <w:t>加大教师培养投入，逐步提升教师的教学科研能力，从而提升教师职称结构。</w:t>
            </w:r>
          </w:p>
        </w:tc>
      </w:tr>
      <w:tr w14:paraId="10C71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tcBorders/>
            <w:vAlign w:val="center"/>
          </w:tcPr>
          <w:p w14:paraId="3BB7001B">
            <w:pPr>
              <w:jc w:val="center"/>
              <w:rPr>
                <w:rFonts w:hint="eastAsia" w:ascii="仿宋" w:hAnsi="仿宋" w:eastAsia="仿宋" w:cs="仿宋"/>
                <w:color w:val="000000" w:themeColor="text1"/>
                <w:sz w:val="24"/>
                <w14:textFill>
                  <w14:solidFill>
                    <w14:schemeClr w14:val="tx1"/>
                  </w14:solidFill>
                </w14:textFill>
              </w:rPr>
            </w:pPr>
          </w:p>
        </w:tc>
        <w:tc>
          <w:tcPr>
            <w:tcW w:w="2769" w:type="dxa"/>
            <w:vAlign w:val="center"/>
          </w:tcPr>
          <w:p w14:paraId="768BDD41">
            <w:pPr>
              <w:snapToGrid w:val="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5.3师德与履职能力</w:t>
            </w:r>
          </w:p>
        </w:tc>
        <w:tc>
          <w:tcPr>
            <w:tcW w:w="4611" w:type="dxa"/>
            <w:vAlign w:val="center"/>
          </w:tcPr>
          <w:p w14:paraId="6EB3F175">
            <w:pPr>
              <w:widowControl/>
              <w:textAlignment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5.3.6没有具体的明细</w:t>
            </w:r>
          </w:p>
        </w:tc>
        <w:tc>
          <w:tcPr>
            <w:tcW w:w="4890" w:type="dxa"/>
            <w:vAlign w:val="center"/>
          </w:tcPr>
          <w:p w14:paraId="0843169C">
            <w:pP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建议列出明细和佐证</w:t>
            </w:r>
          </w:p>
        </w:tc>
      </w:tr>
      <w:tr w14:paraId="6BE3C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tcBorders/>
            <w:vAlign w:val="center"/>
          </w:tcPr>
          <w:p w14:paraId="3609CFC4">
            <w:pPr>
              <w:jc w:val="center"/>
              <w:rPr>
                <w:rFonts w:hint="eastAsia" w:ascii="仿宋" w:hAnsi="仿宋" w:eastAsia="仿宋" w:cs="仿宋"/>
                <w:color w:val="000000" w:themeColor="text1"/>
                <w:sz w:val="24"/>
                <w14:textFill>
                  <w14:solidFill>
                    <w14:schemeClr w14:val="tx1"/>
                  </w14:solidFill>
                </w14:textFill>
              </w:rPr>
            </w:pPr>
          </w:p>
        </w:tc>
        <w:tc>
          <w:tcPr>
            <w:tcW w:w="2769" w:type="dxa"/>
            <w:vAlign w:val="center"/>
          </w:tcPr>
          <w:p w14:paraId="31747556">
            <w:pPr>
              <w:snapToGrid w:val="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5.4专业教师实践能力</w:t>
            </w:r>
          </w:p>
        </w:tc>
        <w:tc>
          <w:tcPr>
            <w:tcW w:w="4611" w:type="dxa"/>
            <w:vAlign w:val="center"/>
          </w:tcPr>
          <w:p w14:paraId="5BC623A1">
            <w:pPr>
              <w:widowControl/>
              <w:textAlignment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5.4.2列出的不是专业技术职称，而是职业能力等级</w:t>
            </w:r>
          </w:p>
        </w:tc>
        <w:tc>
          <w:tcPr>
            <w:tcW w:w="4890" w:type="dxa"/>
            <w:vAlign w:val="center"/>
          </w:tcPr>
          <w:p w14:paraId="5B51CAF4">
            <w:pPr>
              <w:rPr>
                <w:rFonts w:hint="default"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更改</w:t>
            </w:r>
            <w:r>
              <w:rPr>
                <w:rFonts w:hint="eastAsia" w:ascii="仿宋" w:hAnsi="仿宋" w:eastAsia="仿宋" w:cs="仿宋"/>
                <w:color w:val="000000" w:themeColor="text1"/>
                <w:sz w:val="24"/>
                <w:lang w:val="en-US" w:eastAsia="zh-CN"/>
                <w14:textFill>
                  <w14:solidFill>
                    <w14:schemeClr w14:val="tx1"/>
                  </w14:solidFill>
                </w14:textFill>
              </w:rPr>
              <w:t>列</w:t>
            </w:r>
            <w:r>
              <w:rPr>
                <w:rFonts w:hint="eastAsia" w:ascii="仿宋" w:hAnsi="仿宋" w:eastAsia="仿宋" w:cs="仿宋"/>
                <w:color w:val="000000" w:themeColor="text1"/>
                <w:sz w:val="24"/>
                <w14:textFill>
                  <w14:solidFill>
                    <w14:schemeClr w14:val="tx1"/>
                  </w14:solidFill>
                </w14:textFill>
              </w:rPr>
              <w:t>名称</w:t>
            </w:r>
            <w:r>
              <w:rPr>
                <w:rFonts w:hint="eastAsia" w:ascii="仿宋" w:hAnsi="仿宋" w:eastAsia="仿宋" w:cs="仿宋"/>
                <w:color w:val="000000" w:themeColor="text1"/>
                <w:sz w:val="24"/>
                <w:lang w:val="en-US" w:eastAsia="zh-CN"/>
                <w14:textFill>
                  <w14:solidFill>
                    <w14:schemeClr w14:val="tx1"/>
                  </w14:solidFill>
                </w14:textFill>
              </w:rPr>
              <w:t>为职业技能等级。</w:t>
            </w:r>
          </w:p>
        </w:tc>
      </w:tr>
      <w:tr w14:paraId="35BF1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tcBorders/>
            <w:vAlign w:val="center"/>
          </w:tcPr>
          <w:p w14:paraId="264121E9">
            <w:pPr>
              <w:jc w:val="center"/>
              <w:rPr>
                <w:rFonts w:hint="eastAsia" w:ascii="仿宋" w:hAnsi="仿宋" w:eastAsia="仿宋" w:cs="仿宋"/>
                <w:color w:val="000000" w:themeColor="text1"/>
                <w:sz w:val="24"/>
                <w14:textFill>
                  <w14:solidFill>
                    <w14:schemeClr w14:val="tx1"/>
                  </w14:solidFill>
                </w14:textFill>
              </w:rPr>
            </w:pPr>
          </w:p>
        </w:tc>
        <w:tc>
          <w:tcPr>
            <w:tcW w:w="2769" w:type="dxa"/>
            <w:vAlign w:val="center"/>
          </w:tcPr>
          <w:p w14:paraId="2BBEA2B1">
            <w:pPr>
              <w:snapToGrid w:val="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5.5 教学科研能力</w:t>
            </w:r>
          </w:p>
        </w:tc>
        <w:tc>
          <w:tcPr>
            <w:tcW w:w="4611" w:type="dxa"/>
            <w:vAlign w:val="center"/>
          </w:tcPr>
          <w:p w14:paraId="4B7418DF">
            <w:pPr>
              <w:widowControl/>
              <w:textAlignment w:val="center"/>
              <w:rPr>
                <w:rFonts w:hint="default"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kern w:val="0"/>
                <w:sz w:val="24"/>
                <w:lang w:val="en-US" w:eastAsia="zh-CN" w:bidi="ar"/>
                <w14:textFill>
                  <w14:solidFill>
                    <w14:schemeClr w14:val="tx1"/>
                  </w14:solidFill>
                </w14:textFill>
              </w:rPr>
              <w:t>纵向、横向科研项目、发明专利等偏少。</w:t>
            </w:r>
          </w:p>
        </w:tc>
        <w:tc>
          <w:tcPr>
            <w:tcW w:w="4890" w:type="dxa"/>
            <w:vAlign w:val="center"/>
          </w:tcPr>
          <w:p w14:paraId="3FEB022C">
            <w:pPr>
              <w:jc w:val="left"/>
              <w:rPr>
                <w:rFonts w:hint="default"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sz w:val="24"/>
                <w:lang w:val="en-US" w:eastAsia="zh-CN"/>
                <w14:textFill>
                  <w14:solidFill>
                    <w14:schemeClr w14:val="tx1"/>
                  </w14:solidFill>
                </w14:textFill>
              </w:rPr>
              <w:t>提升教师队伍科研服务能力。</w:t>
            </w:r>
          </w:p>
        </w:tc>
      </w:tr>
      <w:tr w14:paraId="104CB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tcBorders/>
            <w:vAlign w:val="center"/>
          </w:tcPr>
          <w:p w14:paraId="08C067FC">
            <w:pPr>
              <w:jc w:val="center"/>
              <w:rPr>
                <w:rFonts w:hint="eastAsia" w:ascii="仿宋" w:hAnsi="仿宋" w:eastAsia="仿宋" w:cs="仿宋"/>
                <w:color w:val="000000" w:themeColor="text1"/>
                <w:sz w:val="24"/>
                <w14:textFill>
                  <w14:solidFill>
                    <w14:schemeClr w14:val="tx1"/>
                  </w14:solidFill>
                </w14:textFill>
              </w:rPr>
            </w:pPr>
          </w:p>
        </w:tc>
        <w:tc>
          <w:tcPr>
            <w:tcW w:w="2769" w:type="dxa"/>
            <w:vMerge w:val="restart"/>
            <w:vAlign w:val="center"/>
          </w:tcPr>
          <w:p w14:paraId="5861EA7D">
            <w:pPr>
              <w:snapToGrid w:val="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5.6兼职教师</w:t>
            </w:r>
          </w:p>
        </w:tc>
        <w:tc>
          <w:tcPr>
            <w:tcW w:w="4611" w:type="dxa"/>
            <w:vAlign w:val="center"/>
          </w:tcPr>
          <w:p w14:paraId="3F6DA33D">
            <w:pPr>
              <w:widowControl/>
              <w:textAlignment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1 5.6.2 兼职教师参与度不足</w:t>
            </w:r>
          </w:p>
        </w:tc>
        <w:tc>
          <w:tcPr>
            <w:tcW w:w="4890" w:type="dxa"/>
            <w:vAlign w:val="center"/>
          </w:tcPr>
          <w:p w14:paraId="6C1C2F3A">
            <w:pP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充分挖掘企业兼职教师参与课程、教材等方面建设的内容</w:t>
            </w:r>
          </w:p>
        </w:tc>
      </w:tr>
      <w:tr w14:paraId="30074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tcBorders/>
            <w:vAlign w:val="center"/>
          </w:tcPr>
          <w:p w14:paraId="6AED505E">
            <w:pPr>
              <w:jc w:val="center"/>
              <w:rPr>
                <w:rFonts w:hint="eastAsia" w:ascii="仿宋" w:hAnsi="仿宋" w:eastAsia="仿宋" w:cs="仿宋"/>
                <w:color w:val="000000" w:themeColor="text1"/>
                <w:sz w:val="24"/>
                <w14:textFill>
                  <w14:solidFill>
                    <w14:schemeClr w14:val="tx1"/>
                  </w14:solidFill>
                </w14:textFill>
              </w:rPr>
            </w:pPr>
          </w:p>
        </w:tc>
        <w:tc>
          <w:tcPr>
            <w:tcW w:w="2769" w:type="dxa"/>
            <w:vMerge w:val="continue"/>
            <w:tcBorders/>
            <w:vAlign w:val="center"/>
          </w:tcPr>
          <w:p w14:paraId="2D3104DC">
            <w:pPr>
              <w:snapToGrid w:val="0"/>
              <w:jc w:val="left"/>
              <w:rPr>
                <w:rFonts w:hint="eastAsia" w:ascii="仿宋" w:hAnsi="仿宋" w:eastAsia="仿宋" w:cs="仿宋"/>
                <w:color w:val="000000" w:themeColor="text1"/>
                <w:sz w:val="24"/>
                <w14:textFill>
                  <w14:solidFill>
                    <w14:schemeClr w14:val="tx1"/>
                  </w14:solidFill>
                </w14:textFill>
              </w:rPr>
            </w:pPr>
          </w:p>
        </w:tc>
        <w:tc>
          <w:tcPr>
            <w:tcW w:w="4611" w:type="dxa"/>
            <w:vAlign w:val="center"/>
          </w:tcPr>
          <w:p w14:paraId="4C94362D">
            <w:pPr>
              <w:widowControl/>
              <w:textAlignment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2 缺少兼职教师的授课材料</w:t>
            </w:r>
          </w:p>
        </w:tc>
        <w:tc>
          <w:tcPr>
            <w:tcW w:w="4890" w:type="dxa"/>
            <w:vAlign w:val="center"/>
          </w:tcPr>
          <w:p w14:paraId="6CEF3669">
            <w:pP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补充相关统计表或材料</w:t>
            </w:r>
          </w:p>
        </w:tc>
      </w:tr>
      <w:tr w14:paraId="1384B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0CDDB906">
            <w:pPr>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6.学生满意度</w:t>
            </w:r>
          </w:p>
        </w:tc>
        <w:tc>
          <w:tcPr>
            <w:tcW w:w="2769" w:type="dxa"/>
            <w:vAlign w:val="center"/>
          </w:tcPr>
          <w:p w14:paraId="310FCA29">
            <w:pPr>
              <w:snapToGrid w:val="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6.1对教学保障的满意度</w:t>
            </w:r>
          </w:p>
        </w:tc>
        <w:tc>
          <w:tcPr>
            <w:tcW w:w="4611" w:type="dxa"/>
            <w:vAlign w:val="center"/>
          </w:tcPr>
          <w:p w14:paraId="45CB5C76">
            <w:pPr>
              <w:widowControl/>
              <w:textAlignment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6.1.2提供内容与指标不符</w:t>
            </w:r>
          </w:p>
        </w:tc>
        <w:tc>
          <w:tcPr>
            <w:tcW w:w="4890" w:type="dxa"/>
            <w:vAlign w:val="center"/>
          </w:tcPr>
          <w:p w14:paraId="25A70558">
            <w:pP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应提供面向学生解读培养方案的材料</w:t>
            </w:r>
          </w:p>
        </w:tc>
      </w:tr>
      <w:tr w14:paraId="64C74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tcBorders/>
            <w:vAlign w:val="center"/>
          </w:tcPr>
          <w:p w14:paraId="705F990F">
            <w:pPr>
              <w:jc w:val="center"/>
              <w:rPr>
                <w:rFonts w:hint="eastAsia" w:ascii="仿宋" w:hAnsi="仿宋" w:eastAsia="仿宋" w:cs="仿宋"/>
                <w:color w:val="000000" w:themeColor="text1"/>
                <w:sz w:val="24"/>
                <w14:textFill>
                  <w14:solidFill>
                    <w14:schemeClr w14:val="tx1"/>
                  </w14:solidFill>
                </w14:textFill>
              </w:rPr>
            </w:pPr>
          </w:p>
        </w:tc>
        <w:tc>
          <w:tcPr>
            <w:tcW w:w="2769" w:type="dxa"/>
            <w:vAlign w:val="center"/>
          </w:tcPr>
          <w:p w14:paraId="1E7FC9CA">
            <w:pPr>
              <w:snapToGrid w:val="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6.2毕业生满意度</w:t>
            </w:r>
          </w:p>
        </w:tc>
        <w:tc>
          <w:tcPr>
            <w:tcW w:w="4611" w:type="dxa"/>
            <w:vAlign w:val="center"/>
          </w:tcPr>
          <w:p w14:paraId="276D0F3E">
            <w:pPr>
              <w:widowControl/>
              <w:textAlignment w:val="center"/>
              <w:rPr>
                <w:rFonts w:hint="eastAsia" w:ascii="仿宋" w:hAnsi="仿宋" w:eastAsia="仿宋" w:cs="仿宋"/>
                <w:color w:val="000000" w:themeColor="text1"/>
                <w:sz w:val="24"/>
                <w14:textFill>
                  <w14:solidFill>
                    <w14:schemeClr w14:val="tx1"/>
                  </w14:solidFill>
                </w14:textFill>
              </w:rPr>
            </w:pPr>
          </w:p>
        </w:tc>
        <w:tc>
          <w:tcPr>
            <w:tcW w:w="4890" w:type="dxa"/>
            <w:vAlign w:val="center"/>
          </w:tcPr>
          <w:p w14:paraId="1DEE9498">
            <w:pPr>
              <w:jc w:val="center"/>
              <w:rPr>
                <w:rFonts w:hint="eastAsia" w:ascii="仿宋" w:hAnsi="仿宋" w:eastAsia="仿宋" w:cs="仿宋"/>
                <w:color w:val="000000" w:themeColor="text1"/>
                <w:sz w:val="24"/>
                <w14:textFill>
                  <w14:solidFill>
                    <w14:schemeClr w14:val="tx1"/>
                  </w14:solidFill>
                </w14:textFill>
              </w:rPr>
            </w:pPr>
          </w:p>
        </w:tc>
      </w:tr>
      <w:tr w14:paraId="40FE6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50685FDD">
            <w:pPr>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7.人才培养质量</w:t>
            </w:r>
          </w:p>
        </w:tc>
        <w:tc>
          <w:tcPr>
            <w:tcW w:w="2769" w:type="dxa"/>
            <w:vAlign w:val="center"/>
          </w:tcPr>
          <w:p w14:paraId="4F328C48">
            <w:pPr>
              <w:snapToGrid w:val="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7.1用人单位满意度</w:t>
            </w:r>
          </w:p>
        </w:tc>
        <w:tc>
          <w:tcPr>
            <w:tcW w:w="4611" w:type="dxa"/>
            <w:vAlign w:val="center"/>
          </w:tcPr>
          <w:p w14:paraId="613C8EAE">
            <w:pPr>
              <w:widowControl/>
              <w:textAlignment w:val="center"/>
              <w:rPr>
                <w:rFonts w:hint="eastAsia" w:ascii="仿宋" w:hAnsi="仿宋" w:eastAsia="仿宋" w:cs="仿宋"/>
                <w:color w:val="000000" w:themeColor="text1"/>
                <w:sz w:val="24"/>
                <w14:textFill>
                  <w14:solidFill>
                    <w14:schemeClr w14:val="tx1"/>
                  </w14:solidFill>
                </w14:textFill>
              </w:rPr>
            </w:pPr>
          </w:p>
        </w:tc>
        <w:tc>
          <w:tcPr>
            <w:tcW w:w="4890" w:type="dxa"/>
            <w:vAlign w:val="center"/>
          </w:tcPr>
          <w:p w14:paraId="6B3A91F5">
            <w:pPr>
              <w:jc w:val="center"/>
              <w:rPr>
                <w:rFonts w:hint="eastAsia" w:ascii="仿宋" w:hAnsi="仿宋" w:eastAsia="仿宋" w:cs="仿宋"/>
                <w:color w:val="000000" w:themeColor="text1"/>
                <w:sz w:val="24"/>
                <w14:textFill>
                  <w14:solidFill>
                    <w14:schemeClr w14:val="tx1"/>
                  </w14:solidFill>
                </w14:textFill>
              </w:rPr>
            </w:pPr>
          </w:p>
        </w:tc>
      </w:tr>
      <w:tr w14:paraId="08BEE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tcBorders/>
            <w:vAlign w:val="center"/>
          </w:tcPr>
          <w:p w14:paraId="7581CABD">
            <w:pPr>
              <w:jc w:val="center"/>
              <w:rPr>
                <w:rFonts w:hint="eastAsia" w:ascii="仿宋" w:hAnsi="仿宋" w:eastAsia="仿宋" w:cs="仿宋"/>
                <w:color w:val="000000" w:themeColor="text1"/>
                <w:sz w:val="24"/>
                <w14:textFill>
                  <w14:solidFill>
                    <w14:schemeClr w14:val="tx1"/>
                  </w14:solidFill>
                </w14:textFill>
              </w:rPr>
            </w:pPr>
          </w:p>
        </w:tc>
        <w:tc>
          <w:tcPr>
            <w:tcW w:w="2769" w:type="dxa"/>
            <w:vAlign w:val="center"/>
          </w:tcPr>
          <w:p w14:paraId="0F4BAE6C">
            <w:pPr>
              <w:snapToGrid w:val="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7.2就业状况</w:t>
            </w:r>
          </w:p>
        </w:tc>
        <w:tc>
          <w:tcPr>
            <w:tcW w:w="4611" w:type="dxa"/>
            <w:vAlign w:val="center"/>
          </w:tcPr>
          <w:p w14:paraId="656F1F27">
            <w:pPr>
              <w:widowControl/>
              <w:textAlignment w:val="center"/>
              <w:rPr>
                <w:rFonts w:hint="eastAsia" w:ascii="仿宋" w:hAnsi="仿宋" w:eastAsia="仿宋" w:cs="仿宋"/>
                <w:color w:val="000000" w:themeColor="text1"/>
                <w:sz w:val="24"/>
                <w14:textFill>
                  <w14:solidFill>
                    <w14:schemeClr w14:val="tx1"/>
                  </w14:solidFill>
                </w14:textFill>
              </w:rPr>
            </w:pPr>
          </w:p>
        </w:tc>
        <w:tc>
          <w:tcPr>
            <w:tcW w:w="4890" w:type="dxa"/>
            <w:vAlign w:val="center"/>
          </w:tcPr>
          <w:p w14:paraId="730B04AA">
            <w:pPr>
              <w:jc w:val="center"/>
              <w:rPr>
                <w:rFonts w:hint="eastAsia" w:ascii="仿宋" w:hAnsi="仿宋" w:eastAsia="仿宋" w:cs="仿宋"/>
                <w:color w:val="000000" w:themeColor="text1"/>
                <w:sz w:val="24"/>
                <w14:textFill>
                  <w14:solidFill>
                    <w14:schemeClr w14:val="tx1"/>
                  </w14:solidFill>
                </w14:textFill>
              </w:rPr>
            </w:pPr>
          </w:p>
        </w:tc>
      </w:tr>
      <w:tr w14:paraId="5A9F8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tcBorders/>
            <w:vAlign w:val="center"/>
          </w:tcPr>
          <w:p w14:paraId="3153CA74">
            <w:pPr>
              <w:jc w:val="center"/>
              <w:rPr>
                <w:rFonts w:hint="eastAsia" w:ascii="仿宋" w:hAnsi="仿宋" w:eastAsia="仿宋" w:cs="仿宋"/>
                <w:color w:val="000000" w:themeColor="text1"/>
                <w:sz w:val="24"/>
                <w14:textFill>
                  <w14:solidFill>
                    <w14:schemeClr w14:val="tx1"/>
                  </w14:solidFill>
                </w14:textFill>
              </w:rPr>
            </w:pPr>
          </w:p>
        </w:tc>
        <w:tc>
          <w:tcPr>
            <w:tcW w:w="2769" w:type="dxa"/>
            <w:vAlign w:val="center"/>
          </w:tcPr>
          <w:p w14:paraId="768A8939">
            <w:pPr>
              <w:snapToGrid w:val="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7.3学生技能水平</w:t>
            </w:r>
          </w:p>
        </w:tc>
        <w:tc>
          <w:tcPr>
            <w:tcW w:w="4611" w:type="dxa"/>
            <w:vAlign w:val="center"/>
          </w:tcPr>
          <w:p w14:paraId="3BBF3BAE">
            <w:pPr>
              <w:widowControl/>
              <w:textAlignment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7.3.3只有省级获奖信息</w:t>
            </w:r>
          </w:p>
        </w:tc>
        <w:tc>
          <w:tcPr>
            <w:tcW w:w="4890" w:type="dxa"/>
            <w:vAlign w:val="center"/>
          </w:tcPr>
          <w:p w14:paraId="3261524F">
            <w:pP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增加校级比赛获奖信息</w:t>
            </w:r>
          </w:p>
        </w:tc>
      </w:tr>
      <w:tr w14:paraId="62AF2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6FF2ACAE">
            <w:pPr>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8.校企（医）合作与社会服务</w:t>
            </w:r>
          </w:p>
        </w:tc>
        <w:tc>
          <w:tcPr>
            <w:tcW w:w="2769" w:type="dxa"/>
            <w:vAlign w:val="center"/>
          </w:tcPr>
          <w:p w14:paraId="4BD78705">
            <w:pPr>
              <w:snapToGrid w:val="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8.1校企合作</w:t>
            </w:r>
          </w:p>
        </w:tc>
        <w:tc>
          <w:tcPr>
            <w:tcW w:w="4611" w:type="dxa"/>
            <w:vAlign w:val="center"/>
          </w:tcPr>
          <w:p w14:paraId="2663B5BE">
            <w:pPr>
              <w:widowControl/>
              <w:textAlignment w:val="center"/>
              <w:rPr>
                <w:rFonts w:hint="eastAsia" w:ascii="仿宋" w:hAnsi="仿宋" w:eastAsia="仿宋" w:cs="仿宋"/>
                <w:color w:val="000000" w:themeColor="text1"/>
                <w:sz w:val="24"/>
                <w14:textFill>
                  <w14:solidFill>
                    <w14:schemeClr w14:val="tx1"/>
                  </w14:solidFill>
                </w14:textFill>
              </w:rPr>
            </w:pPr>
          </w:p>
        </w:tc>
        <w:tc>
          <w:tcPr>
            <w:tcW w:w="4890" w:type="dxa"/>
            <w:vAlign w:val="center"/>
          </w:tcPr>
          <w:p w14:paraId="5A3FF537">
            <w:pPr>
              <w:jc w:val="center"/>
              <w:rPr>
                <w:rFonts w:hint="eastAsia" w:ascii="仿宋" w:hAnsi="仿宋" w:eastAsia="仿宋" w:cs="仿宋"/>
                <w:color w:val="000000" w:themeColor="text1"/>
                <w:sz w:val="24"/>
                <w14:textFill>
                  <w14:solidFill>
                    <w14:schemeClr w14:val="tx1"/>
                  </w14:solidFill>
                </w14:textFill>
              </w:rPr>
            </w:pPr>
          </w:p>
        </w:tc>
      </w:tr>
      <w:tr w14:paraId="49749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tcBorders/>
            <w:vAlign w:val="center"/>
          </w:tcPr>
          <w:p w14:paraId="42B136FE">
            <w:pPr>
              <w:jc w:val="center"/>
              <w:rPr>
                <w:rFonts w:hint="eastAsia" w:ascii="仿宋" w:hAnsi="仿宋" w:eastAsia="仿宋" w:cs="仿宋"/>
                <w:color w:val="000000" w:themeColor="text1"/>
                <w:sz w:val="24"/>
                <w14:textFill>
                  <w14:solidFill>
                    <w14:schemeClr w14:val="tx1"/>
                  </w14:solidFill>
                </w14:textFill>
              </w:rPr>
            </w:pPr>
          </w:p>
        </w:tc>
        <w:tc>
          <w:tcPr>
            <w:tcW w:w="2769" w:type="dxa"/>
            <w:vAlign w:val="center"/>
          </w:tcPr>
          <w:p w14:paraId="23978CE9">
            <w:pPr>
              <w:snapToGrid w:val="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8.2 社会服务</w:t>
            </w:r>
          </w:p>
        </w:tc>
        <w:tc>
          <w:tcPr>
            <w:tcW w:w="4611" w:type="dxa"/>
            <w:vAlign w:val="center"/>
          </w:tcPr>
          <w:p w14:paraId="080589EF">
            <w:pPr>
              <w:widowControl/>
              <w:textAlignment w:val="center"/>
              <w:rPr>
                <w:rFonts w:hint="default"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kern w:val="0"/>
                <w:sz w:val="24"/>
                <w:lang w:val="en-US" w:eastAsia="zh-CN" w:bidi="ar"/>
                <w14:textFill>
                  <w14:solidFill>
                    <w14:schemeClr w14:val="tx1"/>
                  </w14:solidFill>
                </w14:textFill>
              </w:rPr>
              <w:t>社会服务项目偏少。</w:t>
            </w:r>
          </w:p>
        </w:tc>
        <w:tc>
          <w:tcPr>
            <w:tcW w:w="4890" w:type="dxa"/>
            <w:vAlign w:val="center"/>
          </w:tcPr>
          <w:p w14:paraId="57894DA5">
            <w:pPr>
              <w:jc w:val="both"/>
              <w:rPr>
                <w:rFonts w:hint="default"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sz w:val="24"/>
                <w:lang w:val="en-US" w:eastAsia="zh-CN"/>
                <w14:textFill>
                  <w14:solidFill>
                    <w14:schemeClr w14:val="tx1"/>
                  </w14:solidFill>
                </w14:textFill>
              </w:rPr>
              <w:t>增加横向项目、社会培训等。</w:t>
            </w:r>
          </w:p>
        </w:tc>
      </w:tr>
      <w:tr w14:paraId="0DE7D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313E7084">
            <w:pPr>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9.社会评价与特色创新</w:t>
            </w:r>
          </w:p>
        </w:tc>
        <w:tc>
          <w:tcPr>
            <w:tcW w:w="2769" w:type="dxa"/>
            <w:vAlign w:val="center"/>
          </w:tcPr>
          <w:p w14:paraId="436F34B8">
            <w:pPr>
              <w:snapToGrid w:val="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9.1专业竞争力</w:t>
            </w:r>
          </w:p>
        </w:tc>
        <w:tc>
          <w:tcPr>
            <w:tcW w:w="4611" w:type="dxa"/>
            <w:vAlign w:val="center"/>
          </w:tcPr>
          <w:p w14:paraId="1C465C99">
            <w:pPr>
              <w:widowControl/>
              <w:textAlignment w:val="center"/>
              <w:rPr>
                <w:rFonts w:hint="eastAsia" w:ascii="仿宋" w:hAnsi="仿宋" w:eastAsia="仿宋" w:cs="仿宋"/>
                <w:color w:val="000000" w:themeColor="text1"/>
                <w:sz w:val="24"/>
                <w14:textFill>
                  <w14:solidFill>
                    <w14:schemeClr w14:val="tx1"/>
                  </w14:solidFill>
                </w14:textFill>
              </w:rPr>
            </w:pPr>
          </w:p>
        </w:tc>
        <w:tc>
          <w:tcPr>
            <w:tcW w:w="4890" w:type="dxa"/>
            <w:vAlign w:val="center"/>
          </w:tcPr>
          <w:p w14:paraId="525B26AF">
            <w:pPr>
              <w:jc w:val="center"/>
              <w:rPr>
                <w:rFonts w:hint="eastAsia" w:ascii="仿宋" w:hAnsi="仿宋" w:eastAsia="仿宋" w:cs="仿宋"/>
                <w:color w:val="000000" w:themeColor="text1"/>
                <w:sz w:val="24"/>
                <w14:textFill>
                  <w14:solidFill>
                    <w14:schemeClr w14:val="tx1"/>
                  </w14:solidFill>
                </w14:textFill>
              </w:rPr>
            </w:pPr>
          </w:p>
        </w:tc>
      </w:tr>
      <w:tr w14:paraId="7F6DB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tcBorders/>
            <w:vAlign w:val="center"/>
          </w:tcPr>
          <w:p w14:paraId="6ACD64D6">
            <w:pPr>
              <w:jc w:val="left"/>
              <w:rPr>
                <w:rFonts w:hint="eastAsia" w:ascii="仿宋" w:hAnsi="仿宋" w:eastAsia="仿宋" w:cs="仿宋"/>
                <w:color w:val="000000" w:themeColor="text1"/>
                <w:sz w:val="24"/>
                <w14:textFill>
                  <w14:solidFill>
                    <w14:schemeClr w14:val="tx1"/>
                  </w14:solidFill>
                </w14:textFill>
              </w:rPr>
            </w:pPr>
          </w:p>
        </w:tc>
        <w:tc>
          <w:tcPr>
            <w:tcW w:w="2769" w:type="dxa"/>
            <w:vAlign w:val="center"/>
          </w:tcPr>
          <w:p w14:paraId="64A24965">
            <w:pPr>
              <w:snapToGrid w:val="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9.2 专业招生</w:t>
            </w:r>
          </w:p>
        </w:tc>
        <w:tc>
          <w:tcPr>
            <w:tcW w:w="4611" w:type="dxa"/>
            <w:vAlign w:val="center"/>
          </w:tcPr>
          <w:p w14:paraId="40E69802">
            <w:pPr>
              <w:widowControl/>
              <w:textAlignment w:val="center"/>
              <w:rPr>
                <w:rFonts w:hint="eastAsia" w:ascii="仿宋" w:hAnsi="仿宋" w:eastAsia="仿宋" w:cs="仿宋"/>
                <w:color w:val="000000" w:themeColor="text1"/>
                <w:sz w:val="24"/>
                <w14:textFill>
                  <w14:solidFill>
                    <w14:schemeClr w14:val="tx1"/>
                  </w14:solidFill>
                </w14:textFill>
              </w:rPr>
            </w:pPr>
            <w:bookmarkStart w:id="0" w:name="_GoBack"/>
            <w:bookmarkEnd w:id="0"/>
          </w:p>
        </w:tc>
        <w:tc>
          <w:tcPr>
            <w:tcW w:w="4890" w:type="dxa"/>
            <w:vAlign w:val="center"/>
          </w:tcPr>
          <w:p w14:paraId="69626947">
            <w:pPr>
              <w:jc w:val="center"/>
              <w:rPr>
                <w:rFonts w:hint="eastAsia" w:ascii="仿宋" w:hAnsi="仿宋" w:eastAsia="仿宋" w:cs="仿宋"/>
                <w:color w:val="000000" w:themeColor="text1"/>
                <w:sz w:val="24"/>
                <w14:textFill>
                  <w14:solidFill>
                    <w14:schemeClr w14:val="tx1"/>
                  </w14:solidFill>
                </w14:textFill>
              </w:rPr>
            </w:pPr>
          </w:p>
        </w:tc>
      </w:tr>
      <w:tr w14:paraId="6F934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tcBorders/>
            <w:vAlign w:val="center"/>
          </w:tcPr>
          <w:p w14:paraId="4D6A9C80">
            <w:pPr>
              <w:jc w:val="left"/>
              <w:rPr>
                <w:rFonts w:hint="eastAsia" w:ascii="仿宋" w:hAnsi="仿宋" w:eastAsia="仿宋" w:cs="仿宋"/>
                <w:color w:val="000000" w:themeColor="text1"/>
                <w:sz w:val="24"/>
                <w14:textFill>
                  <w14:solidFill>
                    <w14:schemeClr w14:val="tx1"/>
                  </w14:solidFill>
                </w14:textFill>
              </w:rPr>
            </w:pPr>
          </w:p>
        </w:tc>
        <w:tc>
          <w:tcPr>
            <w:tcW w:w="2769" w:type="dxa"/>
            <w:vAlign w:val="center"/>
          </w:tcPr>
          <w:p w14:paraId="0E02AE7F">
            <w:pPr>
              <w:snapToGrid w:val="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9.3 特色创新</w:t>
            </w:r>
          </w:p>
        </w:tc>
        <w:tc>
          <w:tcPr>
            <w:tcW w:w="4611" w:type="dxa"/>
            <w:vAlign w:val="center"/>
          </w:tcPr>
          <w:p w14:paraId="17ED095E">
            <w:pPr>
              <w:widowControl/>
              <w:textAlignment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部分成果或总结只有文字</w:t>
            </w:r>
          </w:p>
        </w:tc>
        <w:tc>
          <w:tcPr>
            <w:tcW w:w="4890" w:type="dxa"/>
            <w:vAlign w:val="center"/>
          </w:tcPr>
          <w:p w14:paraId="7B8D1CB5">
            <w:pP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建议提供一些图片或者成果物进行佐证</w:t>
            </w:r>
          </w:p>
        </w:tc>
      </w:tr>
    </w:tbl>
    <w:p w14:paraId="5138BF35">
      <w:pPr>
        <w:spacing w:before="156" w:beforeLines="50"/>
        <w:rPr>
          <w:rFonts w:hint="eastAsia" w:ascii="仿宋" w:hAnsi="仿宋" w:eastAsia="仿宋" w:cs="仿宋"/>
          <w:b/>
          <w:bCs/>
          <w:sz w:val="30"/>
          <w:szCs w:val="30"/>
        </w:rPr>
      </w:pPr>
      <w:r>
        <w:rPr>
          <w:rFonts w:hint="eastAsia" w:ascii="仿宋" w:hAnsi="仿宋" w:eastAsia="仿宋" w:cs="仿宋"/>
          <w:b/>
          <w:bCs/>
          <w:sz w:val="30"/>
          <w:szCs w:val="30"/>
        </w:rPr>
        <w:t>专家签字：</w:t>
      </w:r>
      <w:r>
        <w:rPr>
          <w:rFonts w:hint="eastAsia" w:ascii="仿宋" w:hAnsi="仿宋" w:eastAsia="仿宋" w:cs="仿宋"/>
          <w:b/>
          <w:bCs/>
          <w:sz w:val="30"/>
          <w:szCs w:val="30"/>
          <w:u w:val="single"/>
        </w:rPr>
        <w:t xml:space="preserve">                                </w:t>
      </w:r>
      <w:r>
        <w:rPr>
          <w:rFonts w:hint="eastAsia" w:ascii="仿宋" w:hAnsi="仿宋" w:eastAsia="仿宋" w:cs="仿宋"/>
          <w:b/>
          <w:bCs/>
          <w:sz w:val="30"/>
          <w:szCs w:val="30"/>
        </w:rPr>
        <w:t xml:space="preserve">                                   </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rPr>
        <w:t>年</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rPr>
        <w:t>月</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rPr>
        <w:t>日</w:t>
      </w:r>
    </w:p>
    <w:sectPr>
      <w:footerReference r:id="rId3" w:type="default"/>
      <w:pgSz w:w="16838" w:h="11906" w:orient="landscape"/>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B317E">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FF3C97">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EFF3C97">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7E5720"/>
    <w:rsid w:val="00004E85"/>
    <w:rsid w:val="000550C7"/>
    <w:rsid w:val="00214777"/>
    <w:rsid w:val="00214F28"/>
    <w:rsid w:val="003074D4"/>
    <w:rsid w:val="004F2B3D"/>
    <w:rsid w:val="00573CF0"/>
    <w:rsid w:val="00651397"/>
    <w:rsid w:val="006660A8"/>
    <w:rsid w:val="00763C9D"/>
    <w:rsid w:val="00A03BB9"/>
    <w:rsid w:val="00AC3C2A"/>
    <w:rsid w:val="00AD66EE"/>
    <w:rsid w:val="00B91169"/>
    <w:rsid w:val="00C33363"/>
    <w:rsid w:val="00C56F2E"/>
    <w:rsid w:val="00CC7280"/>
    <w:rsid w:val="00CE506C"/>
    <w:rsid w:val="00DB4DF9"/>
    <w:rsid w:val="00E3695B"/>
    <w:rsid w:val="00EA55EA"/>
    <w:rsid w:val="00EF3977"/>
    <w:rsid w:val="00FD53CF"/>
    <w:rsid w:val="021A3237"/>
    <w:rsid w:val="07733550"/>
    <w:rsid w:val="0CF815A1"/>
    <w:rsid w:val="0DF20A80"/>
    <w:rsid w:val="157B3666"/>
    <w:rsid w:val="264B6B28"/>
    <w:rsid w:val="307440EA"/>
    <w:rsid w:val="326F1DF0"/>
    <w:rsid w:val="3EFC2A3B"/>
    <w:rsid w:val="3FF676AC"/>
    <w:rsid w:val="4ECA0682"/>
    <w:rsid w:val="524D13AE"/>
    <w:rsid w:val="597A080C"/>
    <w:rsid w:val="5CA02A22"/>
    <w:rsid w:val="5CD050B5"/>
    <w:rsid w:val="5F014DE0"/>
    <w:rsid w:val="5F85532D"/>
    <w:rsid w:val="5FAD406B"/>
    <w:rsid w:val="64782954"/>
    <w:rsid w:val="707E5720"/>
    <w:rsid w:val="742F6AF6"/>
    <w:rsid w:val="7C666706"/>
    <w:rsid w:val="7C6B0B62"/>
    <w:rsid w:val="7EBF4B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1515</Words>
  <Characters>1646</Characters>
  <Lines>16</Lines>
  <Paragraphs>4</Paragraphs>
  <TotalTime>180</TotalTime>
  <ScaleCrop>false</ScaleCrop>
  <LinksUpToDate>false</LinksUpToDate>
  <CharactersWithSpaces>1879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2025-04-24T01:50:00Z</dcterms:created>
  <dc:creator>心云间</dc:creator>
  <cp:lastModifiedBy>一半</cp:lastModifiedBy>
  <dcterms:modified xsi:type="dcterms:W3CDTF">2025-11-20T08:25:30Z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961AED2A544A4C8C903E16F9CE7925F6_11</vt:lpwstr>
  </property>
  <property fmtid="{D5CDD505-2E9C-101B-9397-08002B2CF9AE}" pid="4" name="KSOTemplateDocerSaveRecord">
    <vt:lpwstr>eyJoZGlkIjoiOGZkOTc2N2JjMGUyMmEyMTk1ZDRlNzNiNDM5ZTI4NWEiLCJ1c2VySWQiOiIxMTM3MTQ0OTYzIn0=</vt:lpwstr>
  </property>
</Properties>
</file>