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1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544"/>
        <w:gridCol w:w="6954"/>
        <w:gridCol w:w="918"/>
      </w:tblGrid>
      <w:tr w14:paraId="71BF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9283CB">
            <w:pPr>
              <w:widowControl/>
              <w:ind w:firstLine="267" w:firstLineChars="95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附件1 福州英华职业学院专任教师年度考核教学项目量化评分标准说明</w:t>
            </w:r>
          </w:p>
        </w:tc>
      </w:tr>
      <w:tr w14:paraId="35BA4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85A6E">
            <w:pPr>
              <w:widowControl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bidi="ar"/>
              </w:rPr>
              <w:t>类别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E85754">
            <w:pPr>
              <w:widowControl/>
              <w:ind w:firstLine="470" w:firstLineChars="195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bidi="ar"/>
              </w:rPr>
              <w:t>项目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568D4">
            <w:pPr>
              <w:widowControl/>
              <w:ind w:firstLine="229" w:firstLineChars="95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bidi="ar"/>
              </w:rPr>
              <w:t>评价标准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4EA7A3">
            <w:pPr>
              <w:widowControl/>
              <w:ind w:right="-50" w:rightChars="-24" w:firstLine="241" w:firstLineChars="100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bidi="ar"/>
              </w:rPr>
              <w:t>审核</w:t>
            </w:r>
          </w:p>
          <w:p w14:paraId="4DE92A32">
            <w:pPr>
              <w:widowControl/>
              <w:ind w:right="-50" w:rightChars="-24" w:firstLine="241" w:firstLineChars="100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bidi="ar"/>
              </w:rPr>
              <w:t>部门</w:t>
            </w:r>
          </w:p>
        </w:tc>
      </w:tr>
      <w:tr w14:paraId="79165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971934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分（以70分为上限）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4F6B40">
            <w:pPr>
              <w:widowControl/>
              <w:ind w:firstLine="228" w:firstLineChars="95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教学工作量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6499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1.按规范开展教学，完成学院教学额定工作量，该项为70分；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2.按规范开展教学，未完成学院教学额定工作量，分数=70×完成率。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EA745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人事处</w:t>
            </w:r>
          </w:p>
          <w:p w14:paraId="5FFF652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0F3A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ACB02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扣分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37223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教学计划表编制与录入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91B0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1.当年度各学期任教课程迟录入一门扣1分；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 xml:space="preserve">2.当年度各学期任教课程未录入一门扣2分。 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1271B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1068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C8112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C80E3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编写课程教案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90B40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教师上课需携带教案，教案结构完整，符合教学规范并能够及时更新；</w:t>
            </w:r>
          </w:p>
          <w:p w14:paraId="327577D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1.巡课检查时发现未携带教案或教案不符合规范的一次扣1分；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2.集中性教学检查时发现未撰写教案或教案不符合规范的一次扣5分。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466C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A8D0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71CB5D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B96C5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编写教学手册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14C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1.巡课检查时发现未及时、准确填写的一次扣1分；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2.集中性教学检查时发现未及时、准确填写一次扣3分。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B01D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2D387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3E67B0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FFBDE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教学规范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B5CA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1.当年度各学期发生三级教学事故一次扣10分；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2.其它教学事故处理按《福州英华职业学院专任教师考核管理办法》执行。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E3BB3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C4D4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2C6C7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2D73E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批改作业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AC94B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依据课程标准少布置作业一次扣2分，未批改一次扣1分。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3C07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F930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9F0FC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A0DDF8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网络评教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8FBA0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当年度各学期任教课程网络评教得分低于平均分（含）10分扣1分/门；低于平均分（含）15分扣2分/门；低于平均分（含）20分扣3分/门。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0E34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5F9E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5957D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E2884B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指导实习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E227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1.当年度各学期实习资料迟录入一次扣1分；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2.当年度各学期实习资料未录入一次扣5分；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3.当年度各学期未按工作要求担任并完成毕业生实习指导老师扣10分。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8DA4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  <w:p w14:paraId="66397A0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各系部</w:t>
            </w:r>
          </w:p>
        </w:tc>
      </w:tr>
      <w:tr w14:paraId="64F46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1D6B0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34BE45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考试成绩录入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36864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当年度各学期期末考迟录入成绩者每门扣该项成绩2分。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7A5C2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7EBB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2CA70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8C244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参加教研会议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5810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无故未参加学院组织的一次扣2分，系部组织的一次扣1分；病假不扣分，事假扣分减半。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61CE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  <w:p w14:paraId="76CB52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各系部</w:t>
            </w:r>
          </w:p>
        </w:tc>
      </w:tr>
      <w:tr w14:paraId="682FE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33CE92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F80D51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数据平台填报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C9791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未按学院要求按时完成数据平台填报一次扣3分。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B1C2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4C69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26DBD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B3A13E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企业实践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BE31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职能部门、系部抽查中，发现未按计划进行下企业实践者，按照3分/次扣分。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61B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人事处</w:t>
            </w:r>
          </w:p>
        </w:tc>
      </w:tr>
      <w:tr w14:paraId="49A4B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62843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8FFB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高校教师系列职称转评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4AAB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获得非教师系列职称按相应系列专业技术职务聘任相应职级的，两年内未能转评为高校教师系列同级专业技术职务的，扣10分。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8AF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人事处</w:t>
            </w:r>
          </w:p>
        </w:tc>
      </w:tr>
      <w:tr w14:paraId="624AD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53D03">
            <w:pPr>
              <w:widowControl/>
              <w:ind w:firstLine="229" w:firstLineChars="95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45B5E59B">
            <w:pPr>
              <w:widowControl/>
              <w:ind w:firstLine="229" w:firstLineChars="95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08C2CC9F">
            <w:pPr>
              <w:widowControl/>
              <w:ind w:firstLine="229" w:firstLineChars="95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486A7AFB">
            <w:pPr>
              <w:widowControl/>
              <w:ind w:firstLine="229" w:firstLineChars="95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77FE6812">
            <w:pPr>
              <w:widowControl/>
              <w:ind w:firstLine="229" w:firstLineChars="95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63B8820F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附加分（与基本分总和以100分为上限）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DFE670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网络评教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CEB3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当年度各学期任教课程网络评教得分高于（含等于）全院课程评价平均分，加2分/门。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7A0F2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教务处</w:t>
            </w:r>
          </w:p>
        </w:tc>
      </w:tr>
      <w:tr w14:paraId="39A26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1774C6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71D85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编写课程标准、实验指导书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A3051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1.根据教务处通知，新编课程标准、实验指导书，按规范完成并准时缴交者，10分/门；</w:t>
            </w:r>
          </w:p>
          <w:p w14:paraId="5081DCE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2.根据教务处通知，修编课程标准、实验指导书，按规范完成并准时缴交者，5分/门。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7DF4F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E073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939983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106879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编写人才培养方案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FEB29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1.主持或参与新编当年度专业人才培养方案，按规范完成并准时缴交者，一个专业按15分；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2.主持或参与当年度专业人才培养方案修订，按规范完成并准时缴交者，一个专业按7分。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65319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8726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CD490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E54A5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网络建课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7256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当年度各学期任教课程在线开放课程要求在智慧职教、超星等平台建课，效果良好。教学资源内容包含视频、教学资料（PPT课件、参考资料等）、随堂测验、课堂讨论、单元测验及单元作业、考试等。15分/门（资料齐全10分，教学开展5分），未全面完成、按完全课时的百分比计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8AFC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7C4E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7FC9C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A0C064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说专业、说课、公开课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6E786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当年度各学期参与公开课、说专业、说课活动作为主讲教师，系级一次加2分/次，院级4分/次。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7E27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  <w:p w14:paraId="7403DC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各系部</w:t>
            </w:r>
          </w:p>
        </w:tc>
      </w:tr>
      <w:tr w14:paraId="55AC3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5C8C4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09CFE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教学能力比赛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5664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根据比赛规定组成符合要求参赛团队，经学院审批，积极参加比赛，完成竞赛全过程，给予加分，未按要求参加高一级比赛，加分减半。</w:t>
            </w:r>
          </w:p>
          <w:p w14:paraId="6EA2CE7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参加院级比赛加10分/项；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2.参加教育局举办的市级比赛加20分/项；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3.参加教育厅举办的省级比赛加25分/项；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4.参加教育部举办的国家级比赛加30分/项；</w:t>
            </w:r>
          </w:p>
          <w:p w14:paraId="1976C62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5.参加全国行业职业教育教学指导委员会举办的比赛加25分/项。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A426F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20B6A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869B6C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D7A2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高校教师资格证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8DD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取得高校教师资格证（入职两年内）加5分，在校期间仅计算一次。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9ADB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人事处</w:t>
            </w:r>
          </w:p>
        </w:tc>
      </w:tr>
      <w:tr w14:paraId="0D99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7CAAF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FEA9B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双师型教师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FDD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获得由福建省教育厅颁发的福建省职业教育“双师型”教师证书，初级加10分、中级加15分、高级加30分，每个等级在校期间仅计算一次。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674A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人事处</w:t>
            </w:r>
          </w:p>
        </w:tc>
      </w:tr>
      <w:tr w14:paraId="579C0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EEA1D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ACF5A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教学模式改革、教法创新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5310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师在课程教学中积极开展教学模式改革、教法创新的探索实施并完成完整教学单元，教学改革取得良好效果，提交案例和实施佐证材料，经教务处审核后加8分/份。被评为院级优秀案例另加8分、市级优秀案例另加10分、省级优秀案例另加15分、国家级优秀案例另加30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EA06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4937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895A1A">
            <w:pPr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附加分（与基本分总和以100分为上限）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57CF7">
            <w:pPr>
              <w:widowControl/>
              <w:ind w:firstLine="228" w:firstLineChars="95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校企合作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2F7A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本学年新增1个学院人才培养、实训基地建设合作的企业，符合相关要求规定，并开展实质性工作（订单班或吸纳3名及以上学生参加半年实习），按照6分/家计算分数。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91054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A81E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165E1C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16390">
            <w:pPr>
              <w:widowControl/>
              <w:ind w:firstLine="228" w:firstLineChars="95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开展专业申报工作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F06D3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1.完成全套申报材料，新增普通专业20分/个；新增国控专业30分/个；</w:t>
            </w:r>
          </w:p>
          <w:p w14:paraId="0EB8C1B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2.完成全套申报材料，新增普通五年制项目20分/个；新增国控五年制专业项目30分/个。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F85C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28B83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0E8F167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EE237">
            <w:pPr>
              <w:widowControl/>
              <w:ind w:firstLine="228" w:firstLineChars="95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教师本人参加专业技能竞赛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77F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学院指派参加教育主管部门举办的国家级专业技能竞赛30分/项；省级专业技能竞赛20分/项；市级专业技能竞赛10分/项；学院指派参加其他部门（协会）主办的竞赛按同级别60%计算。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02134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CAEA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433A2AA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C919">
            <w:pPr>
              <w:widowControl/>
              <w:ind w:firstLine="228" w:firstLineChars="95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指导学生参加竞赛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DE9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学院指派指导学生参加职业院校技能大赛、“互联网+”大学生创新创业大赛、大学生运动会、大学生艺术节汇演等，按照国家级30分/项计算分数；省级20分/项；市级10分/项；院级2分/项；学院指派参加其他部门（协会）主办的竞赛按同级别60%计算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FA9C2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  <w:p w14:paraId="44A105C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学工处</w:t>
            </w:r>
          </w:p>
        </w:tc>
      </w:tr>
      <w:tr w14:paraId="2300A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8086D0C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168A">
            <w:pPr>
              <w:widowControl/>
              <w:ind w:firstLine="228" w:firstLineChars="95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校内实训基地（室）建设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EC8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校内实训基地（室）建设调研，方案的撰写、建设、验收10分/项。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1DDAE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55E0EBE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各系部</w:t>
            </w:r>
          </w:p>
        </w:tc>
      </w:tr>
      <w:tr w14:paraId="22E9F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AAF393E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74AD">
            <w:pPr>
              <w:widowControl/>
              <w:ind w:firstLine="228" w:firstLineChars="95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指导学生考取证书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D6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新增1+x证书，人社部门职业资格鉴定、专项能力证书考试资格7分/项；正常开展鉴定活动2分/批次。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F8D6F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F972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9992642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C2767">
            <w:pPr>
              <w:widowControl/>
              <w:ind w:firstLine="228" w:firstLineChars="95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专题调研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7A0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根据学院发展建设需要，开展专题调研活动并撰写建设性调研报告10分/项。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1FD07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  <w:p w14:paraId="2D2566F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各系部</w:t>
            </w:r>
          </w:p>
        </w:tc>
      </w:tr>
      <w:tr w14:paraId="535F1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4DF06A6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954A">
            <w:pPr>
              <w:widowControl/>
              <w:ind w:firstLine="240" w:firstLineChars="100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企业实践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06B38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按照《福州英华职业职业学院教师下企业实践管理办法》中要求，每年完成下企业实践且材料完整者5分/人。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33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人事处</w:t>
            </w:r>
          </w:p>
        </w:tc>
      </w:tr>
      <w:tr w14:paraId="09B18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2C504C1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436B">
            <w:pPr>
              <w:widowControl/>
              <w:ind w:firstLine="240" w:firstLineChars="100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学历提升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D60C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经学院审批同意，进行高一级的学历提升并获得证书者5分/人。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D15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人事处</w:t>
            </w:r>
          </w:p>
        </w:tc>
      </w:tr>
      <w:tr w14:paraId="0E408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AF1130">
            <w:pPr>
              <w:ind w:firstLine="228" w:firstLineChars="95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236D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考取技能证书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8566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经学院审批同意，考核年度内获得与教学相关的专业技能证书、职业资格证书等1分/项。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F44F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人事处</w:t>
            </w:r>
          </w:p>
        </w:tc>
      </w:tr>
    </w:tbl>
    <w:p w14:paraId="4565FD1D">
      <w:pPr>
        <w:rPr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E49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5168265</wp:posOffset>
              </wp:positionH>
              <wp:positionV relativeFrom="paragraph">
                <wp:posOffset>0</wp:posOffset>
              </wp:positionV>
              <wp:extent cx="1828800" cy="1828800"/>
              <wp:effectExtent l="0" t="0" r="127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5D905">
                          <w:pPr>
                            <w:pStyle w:val="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9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/eTtP2wtUDcKmRI5LoHhut0Oyb&#10;ntne5GcQc6brDG/5pkLyLfPhgTm0Ah6MYQn3WAppkMT0FiWlcV//dR7jUSF4KanRWhnVmCRK5AeN&#10;ygEwDIYbjP1g6KO6M+jVMYbQ8tbEBRfkYBbOqC+YoFXMARfTHJkyGgbzLnTtjQnkYrVqg9BrloWt&#10;3lkeoaN43q6OAQK2ukZROiV6rdBtbWX6yYjt/Oe+jXr6Gyw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G4NqPVAAAACQEAAA8AAAAAAAAAAQAgAAAAIgAAAGRycy9kb3ducmV2LnhtbFBLAQIUABQA&#10;AAAIAIdO4kCvY9gwLAIAAFUEAAAOAAAAAAAAAAEAIAAAACQ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5D905">
                    <w:pPr>
                      <w:pStyle w:val="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6569B"/>
    <w:multiLevelType w:val="singleLevel"/>
    <w:tmpl w:val="D6B656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jU2YzMwYTBkYjhjMzU5ZDkzN2Y4ODQzNzU0MzUifQ=="/>
    <w:docVar w:name="KSO_WPS_MARK_KEY" w:val="9f3c4e1b-a623-465f-bc8b-acd818fee2f1"/>
  </w:docVars>
  <w:rsids>
    <w:rsidRoot w:val="00E872F9"/>
    <w:rsid w:val="00293C34"/>
    <w:rsid w:val="003B27E4"/>
    <w:rsid w:val="006B31C3"/>
    <w:rsid w:val="00783957"/>
    <w:rsid w:val="00A546B9"/>
    <w:rsid w:val="00B70B6E"/>
    <w:rsid w:val="00B94FB9"/>
    <w:rsid w:val="00BE4500"/>
    <w:rsid w:val="00C9700A"/>
    <w:rsid w:val="00DB33B2"/>
    <w:rsid w:val="00E806AB"/>
    <w:rsid w:val="00E872F9"/>
    <w:rsid w:val="00F3675A"/>
    <w:rsid w:val="00FA2AE3"/>
    <w:rsid w:val="012A2337"/>
    <w:rsid w:val="01A85E28"/>
    <w:rsid w:val="023935F7"/>
    <w:rsid w:val="02B7624C"/>
    <w:rsid w:val="03DF6894"/>
    <w:rsid w:val="04CB4231"/>
    <w:rsid w:val="057C377D"/>
    <w:rsid w:val="06055520"/>
    <w:rsid w:val="070B0CE5"/>
    <w:rsid w:val="08634780"/>
    <w:rsid w:val="08BA6E28"/>
    <w:rsid w:val="09EF4C97"/>
    <w:rsid w:val="0EF44384"/>
    <w:rsid w:val="10EB0857"/>
    <w:rsid w:val="13B67FFA"/>
    <w:rsid w:val="13D604FC"/>
    <w:rsid w:val="1626576B"/>
    <w:rsid w:val="1827742D"/>
    <w:rsid w:val="19126A3D"/>
    <w:rsid w:val="1D1831EE"/>
    <w:rsid w:val="1F4D42B1"/>
    <w:rsid w:val="1FD053FB"/>
    <w:rsid w:val="209572E4"/>
    <w:rsid w:val="2480698E"/>
    <w:rsid w:val="254C6870"/>
    <w:rsid w:val="284B2E0F"/>
    <w:rsid w:val="28695417"/>
    <w:rsid w:val="29456BA0"/>
    <w:rsid w:val="2A5F0DF4"/>
    <w:rsid w:val="2A7A3E7F"/>
    <w:rsid w:val="2AED43CE"/>
    <w:rsid w:val="2C041930"/>
    <w:rsid w:val="2DB41456"/>
    <w:rsid w:val="2DC16EA3"/>
    <w:rsid w:val="30A25D51"/>
    <w:rsid w:val="311359CC"/>
    <w:rsid w:val="3332113D"/>
    <w:rsid w:val="362F3D70"/>
    <w:rsid w:val="385D1F1B"/>
    <w:rsid w:val="3B447FA0"/>
    <w:rsid w:val="3C6B01E7"/>
    <w:rsid w:val="3D53070F"/>
    <w:rsid w:val="3F7B6278"/>
    <w:rsid w:val="4330712C"/>
    <w:rsid w:val="43EA39CC"/>
    <w:rsid w:val="43F565F9"/>
    <w:rsid w:val="48096C66"/>
    <w:rsid w:val="48385242"/>
    <w:rsid w:val="4AAB1D1C"/>
    <w:rsid w:val="4B264198"/>
    <w:rsid w:val="4B46773A"/>
    <w:rsid w:val="4EDF659D"/>
    <w:rsid w:val="50A13C77"/>
    <w:rsid w:val="527E1C17"/>
    <w:rsid w:val="54D33FCD"/>
    <w:rsid w:val="563849EB"/>
    <w:rsid w:val="574B7E86"/>
    <w:rsid w:val="57672F12"/>
    <w:rsid w:val="58165C3B"/>
    <w:rsid w:val="5AC8439B"/>
    <w:rsid w:val="5B843B28"/>
    <w:rsid w:val="5B921487"/>
    <w:rsid w:val="5BA94A65"/>
    <w:rsid w:val="5E2B5FA2"/>
    <w:rsid w:val="60540456"/>
    <w:rsid w:val="607B1164"/>
    <w:rsid w:val="64B662D8"/>
    <w:rsid w:val="658517C5"/>
    <w:rsid w:val="67492634"/>
    <w:rsid w:val="69C7509D"/>
    <w:rsid w:val="6B837CC9"/>
    <w:rsid w:val="6D91263F"/>
    <w:rsid w:val="703025E3"/>
    <w:rsid w:val="704901D4"/>
    <w:rsid w:val="707E0F14"/>
    <w:rsid w:val="70C51AF7"/>
    <w:rsid w:val="70CD7E32"/>
    <w:rsid w:val="71755DD4"/>
    <w:rsid w:val="7311735D"/>
    <w:rsid w:val="73695978"/>
    <w:rsid w:val="741D0DB4"/>
    <w:rsid w:val="7471323E"/>
    <w:rsid w:val="7538135D"/>
    <w:rsid w:val="793D4D17"/>
    <w:rsid w:val="7A831D41"/>
    <w:rsid w:val="7C882ED4"/>
    <w:rsid w:val="7D7A5418"/>
    <w:rsid w:val="7E4B2192"/>
    <w:rsid w:val="7F15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日期 Char"/>
    <w:basedOn w:val="12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7523</Words>
  <Characters>7932</Characters>
  <Lines>97</Lines>
  <Paragraphs>27</Paragraphs>
  <TotalTime>3</TotalTime>
  <ScaleCrop>false</ScaleCrop>
  <LinksUpToDate>false</LinksUpToDate>
  <CharactersWithSpaces>8014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笑笑.baba.黄传登</cp:lastModifiedBy>
  <cp:lastPrinted>2025-04-15T08:37:00Z</cp:lastPrinted>
  <dcterms:modified xsi:type="dcterms:W3CDTF">2025-04-24T01:31:00Z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B395712755C548FEAAC7134383610E75_13</vt:lpwstr>
  </property>
  <property fmtid="{D5CDD505-2E9C-101B-9397-08002B2CF9AE}" pid="4" name="KSOTemplateDocerSaveRecord">
    <vt:lpwstr>eyJoZGlkIjoiZGU0MjIyODM2OGNmMzNmYTYxZWI0M2M0NjI3M2I3MWUiLCJ1c2VySWQiOiIzNjcwNzIyMTcifQ==</vt:lpwstr>
  </property>
</Properties>
</file>